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7CD1" w:rsidRDefault="002B29CE">
      <w:pPr>
        <w:widowControl w:val="0"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75pt;margin-top:-8.45pt;width:38.45pt;height:54pt;z-index:251660288;mso-width-relative:page;mso-height-relative:page">
            <v:imagedata r:id="rId6" o:title="" grayscale="t"/>
          </v:shape>
          <o:OLEObject Type="Embed" ShapeID="_x0000_s1026" DrawAspect="Content" ObjectID="_1756102908" r:id="rId7"/>
        </w:objec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428"/>
        <w:gridCol w:w="900"/>
        <w:gridCol w:w="4680"/>
      </w:tblGrid>
      <w:tr w:rsidR="00067CD1">
        <w:trPr>
          <w:trHeight w:val="96"/>
        </w:trPr>
        <w:tc>
          <w:tcPr>
            <w:tcW w:w="4428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5"/>
                <w:szCs w:val="25"/>
                <w:lang w:val="be-BY"/>
              </w:rPr>
            </w:pPr>
            <w:r>
              <w:rPr>
                <w:b/>
                <w:sz w:val="25"/>
                <w:szCs w:val="25"/>
                <w:lang w:val="be-BY"/>
              </w:rPr>
              <w:t>Адкрытае акцыянернае таварыства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5"/>
                <w:szCs w:val="25"/>
                <w:lang w:val="be-BY"/>
              </w:rPr>
            </w:pPr>
            <w:r>
              <w:rPr>
                <w:b/>
                <w:szCs w:val="24"/>
                <w:lang w:val="be-BY"/>
              </w:rPr>
              <w:t>“</w:t>
            </w:r>
            <w:r>
              <w:rPr>
                <w:b/>
                <w:sz w:val="25"/>
                <w:szCs w:val="25"/>
                <w:lang w:val="be-BY"/>
              </w:rPr>
              <w:t>Магiлеўскi завод лiфтавага машынабудавання</w:t>
            </w:r>
            <w:r>
              <w:rPr>
                <w:b/>
                <w:sz w:val="22"/>
                <w:szCs w:val="22"/>
                <w:lang w:val="be-BY"/>
              </w:rPr>
              <w:t>”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  <w:lang w:val="be-BY"/>
              </w:rPr>
            </w:pPr>
            <w:r>
              <w:rPr>
                <w:b/>
                <w:sz w:val="25"/>
                <w:szCs w:val="25"/>
                <w:lang w:val="be-BY"/>
              </w:rPr>
              <w:t xml:space="preserve">(ААТ </w:t>
            </w:r>
            <w:r>
              <w:rPr>
                <w:b/>
                <w:szCs w:val="24"/>
                <w:lang w:val="be-BY"/>
              </w:rPr>
              <w:t>“</w:t>
            </w:r>
            <w:r>
              <w:rPr>
                <w:b/>
                <w:sz w:val="25"/>
                <w:szCs w:val="25"/>
                <w:lang w:val="be-BY"/>
              </w:rPr>
              <w:t>Магiлеўлiфтмаш</w:t>
            </w:r>
            <w:r>
              <w:rPr>
                <w:b/>
                <w:sz w:val="22"/>
                <w:szCs w:val="22"/>
                <w:lang w:val="be-BY"/>
              </w:rPr>
              <w:t>”</w:t>
            </w:r>
            <w:r>
              <w:rPr>
                <w:b/>
                <w:sz w:val="25"/>
                <w:szCs w:val="25"/>
                <w:lang w:val="be-BY"/>
              </w:rPr>
              <w:t>)</w:t>
            </w:r>
          </w:p>
        </w:tc>
        <w:tc>
          <w:tcPr>
            <w:tcW w:w="900" w:type="dxa"/>
          </w:tcPr>
          <w:p w:rsidR="00067CD1" w:rsidRDefault="00067C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be-BY"/>
              </w:rPr>
            </w:pPr>
          </w:p>
          <w:p w:rsidR="00067CD1" w:rsidRDefault="00067CD1">
            <w:pPr>
              <w:rPr>
                <w:szCs w:val="24"/>
                <w:lang w:val="be-BY"/>
              </w:rPr>
            </w:pPr>
          </w:p>
          <w:p w:rsidR="00067CD1" w:rsidRDefault="00067CD1">
            <w:pPr>
              <w:rPr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5"/>
                <w:szCs w:val="25"/>
                <w:lang w:val="be-BY"/>
              </w:rPr>
            </w:pPr>
            <w:r>
              <w:rPr>
                <w:b/>
                <w:sz w:val="25"/>
                <w:szCs w:val="25"/>
                <w:lang w:val="be-BY"/>
              </w:rPr>
              <w:t>Открытое акционерное общество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«</w:t>
            </w:r>
            <w:r>
              <w:rPr>
                <w:b/>
                <w:sz w:val="25"/>
                <w:szCs w:val="25"/>
                <w:lang w:val="be-BY"/>
              </w:rPr>
              <w:t>Могилевский завод лифтового машиностроения</w:t>
            </w:r>
            <w:r>
              <w:rPr>
                <w:b/>
                <w:sz w:val="25"/>
                <w:szCs w:val="25"/>
              </w:rPr>
              <w:t>»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b/>
                <w:sz w:val="25"/>
                <w:szCs w:val="25"/>
              </w:rPr>
              <w:t>(ОАО «Могил</w:t>
            </w:r>
            <w:r>
              <w:rPr>
                <w:b/>
                <w:sz w:val="25"/>
                <w:szCs w:val="25"/>
                <w:lang w:val="be-BY"/>
              </w:rPr>
              <w:t>е</w:t>
            </w:r>
            <w:r>
              <w:rPr>
                <w:b/>
                <w:sz w:val="25"/>
                <w:szCs w:val="25"/>
              </w:rPr>
              <w:t>влифтмаш»)</w:t>
            </w:r>
          </w:p>
        </w:tc>
      </w:tr>
      <w:tr w:rsidR="00067CD1">
        <w:trPr>
          <w:trHeight w:val="811"/>
        </w:trPr>
        <w:tc>
          <w:tcPr>
            <w:tcW w:w="4428" w:type="dxa"/>
          </w:tcPr>
          <w:p w:rsidR="00067CD1" w:rsidRDefault="00067CD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  <w:lang w:val="be-BY"/>
              </w:rPr>
            </w:pPr>
            <w:r>
              <w:rPr>
                <w:szCs w:val="24"/>
                <w:lang w:val="be-BY"/>
              </w:rPr>
              <w:t>пр-кт М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  <w:lang w:val="be-BY"/>
              </w:rPr>
              <w:t xml:space="preserve">ру, </w:t>
            </w:r>
            <w:r>
              <w:rPr>
                <w:szCs w:val="24"/>
                <w:lang w:val="be-BY"/>
              </w:rPr>
              <w:t>42, 212798, г. Маг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  <w:lang w:val="be-BY"/>
              </w:rPr>
              <w:t>лёў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  <w:lang w:val="be-BY"/>
              </w:rPr>
              <w:t>Рэспубл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ка Беларусь</w:t>
            </w:r>
          </w:p>
          <w:p w:rsidR="00067CD1" w:rsidRDefault="00067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900" w:type="dxa"/>
            <w:vMerge w:val="restart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СТБ </w:t>
            </w: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sz w:val="16"/>
                <w:szCs w:val="16"/>
                <w:lang w:val="be-BY"/>
              </w:rPr>
              <w:t xml:space="preserve"> 9001            СТБ </w:t>
            </w: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sz w:val="16"/>
                <w:szCs w:val="16"/>
                <w:lang w:val="be-BY"/>
              </w:rPr>
              <w:t xml:space="preserve"> 14001                 СТБ </w:t>
            </w:r>
            <w:r>
              <w:rPr>
                <w:sz w:val="16"/>
                <w:szCs w:val="16"/>
                <w:lang w:val="en-US"/>
              </w:rPr>
              <w:t>ISO</w:t>
            </w:r>
            <w:r>
              <w:rPr>
                <w:sz w:val="16"/>
                <w:szCs w:val="16"/>
                <w:lang w:val="be-BY"/>
              </w:rPr>
              <w:t xml:space="preserve"> 45001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  <w:lang w:val="be-BY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31115</wp:posOffset>
                      </wp:positionV>
                      <wp:extent cx="372745" cy="244475"/>
                      <wp:effectExtent l="0" t="0" r="8255" b="31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74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067CD1" w:rsidRDefault="002B29CE">
                                  <w:r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114300" distR="114300">
                                        <wp:extent cx="189865" cy="153035"/>
                                        <wp:effectExtent l="0" t="0" r="635" b="18415"/>
                                        <wp:docPr id="1" name="Изображение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Изображение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865" cy="153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.1pt;margin-top:2.45pt;width:29.35pt;height:1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" stroked="f">
                      <v:textbox style="mso-fit-shape-to-text:t">
                        <w:txbxContent>
                          <w:p w:rsidR="00067CD1" w:rsidRDefault="002B29CE"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114300" distR="114300">
                                  <wp:extent cx="189865" cy="153035"/>
                                  <wp:effectExtent l="0" t="0" r="635" b="18415"/>
                                  <wp:docPr id="1" name="Изображение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Изображение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" cy="15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80" w:type="dxa"/>
          </w:tcPr>
          <w:p w:rsidR="00067CD1" w:rsidRDefault="00067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be-BY"/>
              </w:rPr>
            </w:pP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пр-кт</w:t>
            </w:r>
            <w:r>
              <w:rPr>
                <w:szCs w:val="24"/>
                <w:lang w:val="be-BY"/>
              </w:rPr>
              <w:t xml:space="preserve"> </w:t>
            </w:r>
            <w:r>
              <w:rPr>
                <w:szCs w:val="24"/>
              </w:rPr>
              <w:t>Мира, 42, 212798,</w:t>
            </w:r>
            <w:r>
              <w:rPr>
                <w:szCs w:val="24"/>
                <w:lang w:val="be-BY"/>
              </w:rPr>
              <w:t xml:space="preserve"> </w:t>
            </w:r>
            <w:r>
              <w:rPr>
                <w:szCs w:val="24"/>
              </w:rPr>
              <w:t>г. Могил</w:t>
            </w:r>
            <w:r>
              <w:rPr>
                <w:szCs w:val="24"/>
                <w:lang w:val="be-BY"/>
              </w:rPr>
              <w:t>е</w:t>
            </w:r>
            <w:r>
              <w:rPr>
                <w:szCs w:val="24"/>
              </w:rPr>
              <w:t>в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  <w:lang w:val="be-BY"/>
              </w:rPr>
            </w:pPr>
            <w:r>
              <w:rPr>
                <w:szCs w:val="24"/>
                <w:lang w:val="be-BY"/>
              </w:rPr>
              <w:t>Республика Беларусь</w:t>
            </w:r>
          </w:p>
          <w:p w:rsidR="00067CD1" w:rsidRDefault="00067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067CD1" w:rsidRPr="002B29CE">
        <w:tc>
          <w:tcPr>
            <w:tcW w:w="4428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тэл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be-BY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be-BY"/>
              </w:rPr>
              <w:t xml:space="preserve">прыёмная + 375 222 </w:t>
            </w:r>
            <w:r>
              <w:rPr>
                <w:sz w:val="16"/>
                <w:szCs w:val="16"/>
              </w:rPr>
              <w:t>74 08 33</w:t>
            </w:r>
            <w:r>
              <w:rPr>
                <w:sz w:val="16"/>
                <w:szCs w:val="16"/>
                <w:lang w:val="be-BY"/>
              </w:rPr>
              <w:t xml:space="preserve">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аддзел маркетынга  +375 222  74 06 95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  <w:lang w:val="be-BY"/>
              </w:rPr>
              <w:t>э</w:t>
            </w:r>
            <w:r>
              <w:rPr>
                <w:sz w:val="16"/>
                <w:szCs w:val="16"/>
              </w:rPr>
              <w:t>л./факс +375 222 74 09 83, 74 09 71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en-US"/>
              </w:rPr>
              <w:noBreakHyphen/>
              <w:t xml:space="preserve">mail: </w:t>
            </w:r>
            <w:hyperlink r:id="rId9" w:history="1">
              <w:r>
                <w:rPr>
                  <w:sz w:val="16"/>
                  <w:szCs w:val="16"/>
                  <w:lang w:val="en-US"/>
                </w:rPr>
                <w:t>liftmach@liftmach.by</w:t>
              </w:r>
            </w:hyperlink>
            <w:r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 xml:space="preserve"> http://</w:t>
            </w:r>
            <w:hyperlink r:id="rId10" w:history="1">
              <w:r>
                <w:rPr>
                  <w:sz w:val="16"/>
                  <w:szCs w:val="16"/>
                  <w:lang w:val="en-US"/>
                </w:rPr>
                <w:t>liftmach.by</w:t>
              </w:r>
            </w:hyperlink>
          </w:p>
        </w:tc>
        <w:tc>
          <w:tcPr>
            <w:tcW w:w="900" w:type="dxa"/>
            <w:vMerge/>
          </w:tcPr>
          <w:p w:rsidR="00067CD1" w:rsidRDefault="00067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80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тел.: приемная + 375 222 74 08 33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маркетинга +375 222 74 06 95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+375 2</w:t>
            </w:r>
            <w:r>
              <w:rPr>
                <w:sz w:val="16"/>
                <w:szCs w:val="16"/>
              </w:rPr>
              <w:t>22 74 09 83, 74 09 71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en-US"/>
              </w:rPr>
              <w:noBreakHyphen/>
              <w:t xml:space="preserve">mail: </w:t>
            </w:r>
            <w:hyperlink r:id="rId11" w:history="1">
              <w:r>
                <w:rPr>
                  <w:sz w:val="16"/>
                  <w:szCs w:val="16"/>
                  <w:lang w:val="en-US"/>
                </w:rPr>
                <w:t>liftmach@liftmach.by</w:t>
              </w:r>
            </w:hyperlink>
            <w:r>
              <w:rPr>
                <w:sz w:val="16"/>
                <w:szCs w:val="16"/>
                <w:lang w:val="en-US"/>
              </w:rPr>
              <w:t>, http://</w:t>
            </w:r>
            <w:hyperlink r:id="rId12" w:history="1">
              <w:r>
                <w:rPr>
                  <w:sz w:val="16"/>
                  <w:szCs w:val="16"/>
                  <w:lang w:val="en-US"/>
                </w:rPr>
                <w:t>liftmach.by</w:t>
              </w:r>
            </w:hyperlink>
          </w:p>
        </w:tc>
      </w:tr>
      <w:tr w:rsidR="00067CD1" w:rsidRPr="002B29CE">
        <w:tc>
          <w:tcPr>
            <w:tcW w:w="4428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BY69BPSB30121193250129330000 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  <w:lang w:val="be-BY"/>
              </w:rPr>
              <w:t>эгіянальнай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  <w:lang w:val="be-BY"/>
              </w:rPr>
              <w:t>ырэкцыі № 600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be-BY"/>
              </w:rPr>
              <w:t xml:space="preserve"> па  Маг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be-BY"/>
              </w:rPr>
              <w:t>лёўскай вобласцi ААТ “</w:t>
            </w:r>
            <w:r>
              <w:rPr>
                <w:sz w:val="16"/>
                <w:szCs w:val="16"/>
              </w:rPr>
              <w:t>Сбер</w:t>
            </w:r>
            <w:r w:rsidRPr="002B29C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be-BY"/>
              </w:rPr>
              <w:t>ан</w:t>
            </w:r>
            <w:r>
              <w:rPr>
                <w:sz w:val="16"/>
                <w:szCs w:val="16"/>
                <w:lang w:val="be-BY"/>
              </w:rPr>
              <w:t>к”, г. Магілёў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en-US"/>
              </w:rPr>
              <w:t>BIC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BPSBBY</w:t>
            </w:r>
            <w:r>
              <w:rPr>
                <w:sz w:val="16"/>
                <w:szCs w:val="16"/>
                <w:lang w:val="be-BY"/>
              </w:rPr>
              <w:t>2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be-BY"/>
              </w:rPr>
              <w:t>, УНП 700008856</w:t>
            </w:r>
          </w:p>
        </w:tc>
        <w:tc>
          <w:tcPr>
            <w:tcW w:w="900" w:type="dxa"/>
            <w:vMerge/>
          </w:tcPr>
          <w:p w:rsidR="00067CD1" w:rsidRDefault="00067C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be-BY"/>
              </w:rPr>
            </w:pPr>
          </w:p>
        </w:tc>
        <w:tc>
          <w:tcPr>
            <w:tcW w:w="4680" w:type="dxa"/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en-US"/>
              </w:rPr>
              <w:t>BY</w:t>
            </w:r>
            <w:r>
              <w:rPr>
                <w:sz w:val="16"/>
                <w:szCs w:val="16"/>
                <w:lang w:val="be-BY"/>
              </w:rPr>
              <w:t>69</w:t>
            </w:r>
            <w:r>
              <w:rPr>
                <w:sz w:val="16"/>
                <w:szCs w:val="16"/>
                <w:lang w:val="en-US"/>
              </w:rPr>
              <w:t>BPSB</w:t>
            </w:r>
            <w:r>
              <w:rPr>
                <w:sz w:val="16"/>
                <w:szCs w:val="16"/>
                <w:lang w:val="be-BY"/>
              </w:rPr>
              <w:t xml:space="preserve">30121193250129330000 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в Региональной Дирекции №  600 по Могилевской области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ОАО «Сбер</w:t>
            </w:r>
            <w:r w:rsidRPr="002B29CE">
              <w:rPr>
                <w:sz w:val="16"/>
                <w:szCs w:val="16"/>
                <w:lang w:val="be-BY"/>
              </w:rPr>
              <w:t xml:space="preserve"> Б</w:t>
            </w:r>
            <w:r>
              <w:rPr>
                <w:sz w:val="16"/>
                <w:szCs w:val="16"/>
                <w:lang w:val="be-BY"/>
              </w:rPr>
              <w:t>анк»,  г. Могилев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en-US"/>
              </w:rPr>
              <w:t>BIC</w:t>
            </w:r>
            <w:r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BPSBBY</w:t>
            </w:r>
            <w:r>
              <w:rPr>
                <w:sz w:val="16"/>
                <w:szCs w:val="16"/>
                <w:lang w:val="be-BY"/>
              </w:rPr>
              <w:t>2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  <w:lang w:val="be-BY"/>
              </w:rPr>
              <w:t>, УНП 700008856</w:t>
            </w:r>
          </w:p>
        </w:tc>
      </w:tr>
    </w:tbl>
    <w:p w:rsidR="00067CD1" w:rsidRDefault="00067CD1">
      <w:pPr>
        <w:widowControl w:val="0"/>
        <w:autoSpaceDE w:val="0"/>
        <w:autoSpaceDN w:val="0"/>
        <w:adjustRightInd w:val="0"/>
        <w:spacing w:line="400" w:lineRule="exact"/>
        <w:rPr>
          <w:sz w:val="18"/>
          <w:szCs w:val="18"/>
          <w:lang w:val="be-BY"/>
        </w:rPr>
      </w:pPr>
    </w:p>
    <w:tbl>
      <w:tblPr>
        <w:tblpPr w:leftFromText="180" w:rightFromText="180" w:vertAnchor="text" w:tblpY="1"/>
        <w:tblOverlap w:val="never"/>
        <w:tblW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</w:tblGrid>
      <w:tr w:rsidR="00067CD1">
        <w:trPr>
          <w:trHeight w:val="21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>________________</w:t>
            </w:r>
            <w:r>
              <w:rPr>
                <w:szCs w:val="24"/>
              </w:rPr>
              <w:t xml:space="preserve"> № _______________ </w:t>
            </w:r>
          </w:p>
          <w:p w:rsidR="00067CD1" w:rsidRDefault="002B29CE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szCs w:val="24"/>
              </w:rPr>
            </w:pPr>
            <w:r>
              <w:rPr>
                <w:szCs w:val="24"/>
              </w:rPr>
              <w:t xml:space="preserve">На _____________ ад </w:t>
            </w:r>
            <w:r>
              <w:rPr>
                <w:szCs w:val="24"/>
              </w:rPr>
              <w:t>_______________</w:t>
            </w:r>
          </w:p>
        </w:tc>
      </w:tr>
    </w:tbl>
    <w:p w:rsidR="00067CD1" w:rsidRDefault="00067CD1">
      <w:pPr>
        <w:pStyle w:val="newncpi"/>
        <w:jc w:val="right"/>
      </w:pPr>
    </w:p>
    <w:p w:rsidR="00067CD1" w:rsidRDefault="00067CD1">
      <w:pPr>
        <w:pStyle w:val="titlep"/>
        <w:spacing w:before="0" w:after="0"/>
      </w:pPr>
      <w:bookmarkStart w:id="1" w:name="Заг_Прил_Утв_7"/>
      <w:bookmarkEnd w:id="1"/>
    </w:p>
    <w:p w:rsidR="00067CD1" w:rsidRDefault="00067CD1">
      <w:pPr>
        <w:pStyle w:val="titlep"/>
        <w:spacing w:before="0" w:after="0"/>
      </w:pPr>
    </w:p>
    <w:p w:rsidR="00067CD1" w:rsidRDefault="00067CD1">
      <w:pPr>
        <w:pStyle w:val="titlep"/>
        <w:spacing w:before="0" w:after="0"/>
      </w:pPr>
    </w:p>
    <w:p w:rsidR="00067CD1" w:rsidRDefault="00067CD1">
      <w:pPr>
        <w:pStyle w:val="titlep"/>
        <w:spacing w:before="0" w:after="0"/>
      </w:pPr>
    </w:p>
    <w:p w:rsidR="00067CD1" w:rsidRDefault="002B29CE">
      <w:pPr>
        <w:pStyle w:val="titlep"/>
        <w:spacing w:before="0" w:after="0"/>
      </w:pPr>
      <w:r>
        <w:t>ЗАЯВЛЕНИЕ</w:t>
      </w:r>
    </w:p>
    <w:p w:rsidR="00067CD1" w:rsidRDefault="00067CD1">
      <w:pPr>
        <w:pStyle w:val="newncpi"/>
        <w:ind w:firstLine="0"/>
        <w:jc w:val="center"/>
      </w:pPr>
    </w:p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2376"/>
        <w:gridCol w:w="7959"/>
      </w:tblGrid>
      <w:tr w:rsidR="00067CD1">
        <w:tc>
          <w:tcPr>
            <w:tcW w:w="2376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t>31.08.2023</w:t>
            </w:r>
          </w:p>
        </w:tc>
        <w:tc>
          <w:tcPr>
            <w:tcW w:w="7959" w:type="dxa"/>
            <w:vMerge w:val="restart"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</w:pPr>
          </w:p>
        </w:tc>
      </w:tr>
      <w:tr w:rsidR="00067CD1">
        <w:tc>
          <w:tcPr>
            <w:tcW w:w="2376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(число, месяц, год)</w:t>
            </w:r>
          </w:p>
        </w:tc>
        <w:tc>
          <w:tcPr>
            <w:tcW w:w="7959" w:type="dxa"/>
            <w:vMerge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</w:tr>
    </w:tbl>
    <w:p w:rsidR="00067CD1" w:rsidRDefault="00067CD1">
      <w:pPr>
        <w:pStyle w:val="newncpi"/>
        <w:ind w:firstLine="0"/>
        <w:jc w:val="center"/>
      </w:pPr>
    </w:p>
    <w:tbl>
      <w:tblPr>
        <w:tblW w:w="1036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138"/>
      </w:tblGrid>
      <w:tr w:rsidR="00067CD1">
        <w:tc>
          <w:tcPr>
            <w:tcW w:w="3227" w:type="dxa"/>
            <w:gridSpan w:val="2"/>
            <w:tcBorders>
              <w:tl2br w:val="nil"/>
              <w:tr2bl w:val="nil"/>
            </w:tcBorders>
          </w:tcPr>
          <w:p w:rsidR="00067CD1" w:rsidRDefault="002B29CE">
            <w:pPr>
              <w:pStyle w:val="newncpi"/>
            </w:pPr>
            <w:r>
              <w:t>Настоящим заявлением</w:t>
            </w:r>
          </w:p>
        </w:tc>
        <w:tc>
          <w:tcPr>
            <w:tcW w:w="7138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</w:pPr>
            <w:r>
              <w:rPr>
                <w:b/>
                <w:bCs/>
              </w:rPr>
              <w:t xml:space="preserve">Открытое акционерное общество </w:t>
            </w:r>
          </w:p>
        </w:tc>
      </w:tr>
      <w:tr w:rsidR="00067CD1">
        <w:tc>
          <w:tcPr>
            <w:tcW w:w="3227" w:type="dxa"/>
            <w:gridSpan w:val="2"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7138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 юридического лица</w:t>
            </w:r>
          </w:p>
        </w:tc>
      </w:tr>
      <w:tr w:rsidR="00067CD1">
        <w:tc>
          <w:tcPr>
            <w:tcW w:w="1036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 xml:space="preserve">«Могилевский завод лифтового машиностроения»  </w:t>
            </w:r>
          </w:p>
        </w:tc>
      </w:tr>
      <w:tr w:rsidR="00067CD1">
        <w:tc>
          <w:tcPr>
            <w:tcW w:w="10365" w:type="dxa"/>
            <w:gridSpan w:val="3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 соответствии с уставом, фамилия, собственное имя, </w:t>
            </w:r>
            <w:r>
              <w:rPr>
                <w:i/>
                <w:sz w:val="20"/>
              </w:rPr>
              <w:t>отчество (если таковое имеется)</w:t>
            </w:r>
          </w:p>
        </w:tc>
      </w:tr>
      <w:tr w:rsidR="00067CD1">
        <w:tc>
          <w:tcPr>
            <w:tcW w:w="1036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>г. Могилев</w:t>
            </w:r>
          </w:p>
        </w:tc>
      </w:tr>
      <w:tr w:rsidR="00067CD1">
        <w:tc>
          <w:tcPr>
            <w:tcW w:w="10365" w:type="dxa"/>
            <w:gridSpan w:val="3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индивидуального предпринимателя, место нахождения эксплуатируемых</w:t>
            </w:r>
          </w:p>
        </w:tc>
      </w:tr>
      <w:tr w:rsidR="00067CD1">
        <w:tc>
          <w:tcPr>
            <w:tcW w:w="10365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</w:pPr>
          </w:p>
        </w:tc>
      </w:tr>
      <w:tr w:rsidR="00067CD1">
        <w:tc>
          <w:tcPr>
            <w:tcW w:w="10365" w:type="dxa"/>
            <w:gridSpan w:val="3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природопользователем объектов)</w:t>
            </w:r>
          </w:p>
        </w:tc>
      </w:tr>
      <w:tr w:rsidR="00067CD1">
        <w:tc>
          <w:tcPr>
            <w:tcW w:w="959" w:type="dxa"/>
            <w:tcBorders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</w:pPr>
            <w:r>
              <w:t>просит</w:t>
            </w:r>
          </w:p>
        </w:tc>
        <w:tc>
          <w:tcPr>
            <w:tcW w:w="9406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>выдать комплексное природоохранное разрешение</w:t>
            </w:r>
          </w:p>
        </w:tc>
      </w:tr>
      <w:tr w:rsidR="00067CD1">
        <w:tc>
          <w:tcPr>
            <w:tcW w:w="959" w:type="dxa"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9406" w:type="dxa"/>
            <w:gridSpan w:val="2"/>
            <w:tcBorders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(указывается причина обращения: выдать комплексное природоохранное разрешение; </w:t>
            </w:r>
            <w:r>
              <w:rPr>
                <w:i/>
                <w:sz w:val="20"/>
              </w:rPr>
              <w:br/>
              <w:t>внести в него изменения; продлить срок действия комплексного природоохранного разрешения)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2B29CE">
      <w:pPr>
        <w:pStyle w:val="titlep"/>
        <w:spacing w:before="0" w:after="0"/>
      </w:pPr>
      <w:r>
        <w:t>I. Общие сведения</w:t>
      </w:r>
    </w:p>
    <w:p w:rsidR="00067CD1" w:rsidRDefault="002B29CE">
      <w:pPr>
        <w:pStyle w:val="newncpi"/>
        <w:ind w:firstLine="0"/>
        <w:jc w:val="right"/>
      </w:pPr>
      <w:r>
        <w:t>Таблица 1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465"/>
        <w:gridCol w:w="2290"/>
        <w:gridCol w:w="680"/>
      </w:tblGrid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строки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данных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r>
              <w:rPr>
                <w:sz w:val="20"/>
              </w:rPr>
              <w:t>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Пр. Мира, 42, 212798,</w:t>
            </w:r>
          </w:p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г. Могилев, РБ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Фамилия, собственное имя, отчество (если таковое имеется) руководителя юридического лица, индивидуального </w:t>
            </w:r>
            <w:r>
              <w:rPr>
                <w:sz w:val="20"/>
              </w:rPr>
              <w:t>предпринимателя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Генеральный  директор</w:t>
            </w:r>
          </w:p>
          <w:p w:rsidR="00067CD1" w:rsidRDefault="002B29CE">
            <w:pPr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Чертков</w:t>
            </w:r>
          </w:p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Сергей Валерьевич</w:t>
            </w:r>
          </w:p>
        </w:tc>
      </w:tr>
      <w:tr w:rsidR="00067CD1" w:rsidRPr="002B29CE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Телефон, факс приемной, электронный адрес, интернет-сайт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Pr="002B29CE" w:rsidRDefault="002B29CE">
            <w:pPr>
              <w:spacing w:line="236" w:lineRule="auto"/>
              <w:jc w:val="center"/>
              <w:rPr>
                <w:sz w:val="20"/>
                <w:lang w:val="en-US"/>
              </w:rPr>
            </w:pPr>
            <w:r w:rsidRPr="002B29CE">
              <w:rPr>
                <w:sz w:val="20"/>
                <w:lang w:val="en-US"/>
              </w:rPr>
              <w:t>(+375 222) 74-08-33</w:t>
            </w:r>
          </w:p>
          <w:p w:rsidR="00067CD1" w:rsidRPr="002B29CE" w:rsidRDefault="002B29CE">
            <w:pPr>
              <w:spacing w:line="236" w:lineRule="auto"/>
              <w:jc w:val="center"/>
              <w:rPr>
                <w:sz w:val="20"/>
                <w:lang w:val="en-US"/>
              </w:rPr>
            </w:pPr>
            <w:r w:rsidRPr="002B29CE">
              <w:rPr>
                <w:sz w:val="20"/>
                <w:lang w:val="en-US"/>
              </w:rPr>
              <w:t>(+375 222) 74-08-96</w:t>
            </w:r>
          </w:p>
          <w:p w:rsidR="00067CD1" w:rsidRPr="002B29CE" w:rsidRDefault="002B29CE">
            <w:pPr>
              <w:spacing w:line="236" w:lineRule="auto"/>
              <w:jc w:val="center"/>
              <w:rPr>
                <w:rFonts w:eastAsia="Times New Roman"/>
                <w:sz w:val="20"/>
                <w:lang w:val="en-US"/>
              </w:rPr>
            </w:pPr>
            <w:r w:rsidRPr="002B29CE">
              <w:rPr>
                <w:sz w:val="20"/>
                <w:lang w:val="en-US"/>
              </w:rPr>
              <w:t>E</w:t>
            </w:r>
            <w:r w:rsidRPr="002B29CE">
              <w:rPr>
                <w:sz w:val="20"/>
                <w:lang w:val="en-US"/>
              </w:rPr>
              <w:noBreakHyphen/>
              <w:t xml:space="preserve">mail: </w:t>
            </w:r>
            <w:hyperlink r:id="rId13" w:history="1">
              <w:r w:rsidRPr="002B29CE">
                <w:rPr>
                  <w:rStyle w:val="af0"/>
                  <w:sz w:val="20"/>
                  <w:lang w:val="en-US"/>
                </w:rPr>
                <w:t>liftmach@liftmach.by</w:t>
              </w:r>
            </w:hyperlink>
          </w:p>
          <w:p w:rsidR="00067CD1" w:rsidRPr="002B29CE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  <w:lang w:val="en-US"/>
              </w:rPr>
            </w:pPr>
            <w:hyperlink r:id="rId14" w:history="1">
              <w:r w:rsidRPr="002B29CE">
                <w:rPr>
                  <w:rStyle w:val="af0"/>
                  <w:sz w:val="20"/>
                  <w:lang w:val="en-US"/>
                </w:rPr>
                <w:t>www.liftmach.by</w:t>
              </w:r>
            </w:hyperlink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Вид деятельности основной по ОКЭД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28221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Учетный номер плательщика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УНП   700008856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700008856 от 29.01.2013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Наименование и количество обособленных подразделений юридического лица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Филиал «Сельскохозяйственный комплекс «Дуброва» - 1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Количество работающего персонала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5098</w:t>
            </w:r>
          </w:p>
        </w:tc>
      </w:tr>
      <w:tr w:rsidR="00067CD1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Количество абонентов и (или) потребителей, подключенных </w:t>
            </w:r>
            <w:r>
              <w:rPr>
                <w:sz w:val="20"/>
              </w:rPr>
              <w:t>к централизованной системе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67CD1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4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водоотведения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67CD1"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(канализации)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Наличие аккредитованной лаборатории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Лаборатория охраны окружающей среды и промышленной санитарии </w:t>
            </w:r>
          </w:p>
          <w:p w:rsidR="00067CD1" w:rsidRDefault="002B29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ВY/112.2.2825 от 25.05.2004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 14.06.2020 по 14.06.2025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Фамилия, </w:t>
            </w:r>
            <w:r>
              <w:rPr>
                <w:sz w:val="20"/>
              </w:rPr>
              <w:t>собственное имя, отчество (если таковое имеется) специалиста по охране окружающей среды, номер рабочего телефона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Начальник ОООС</w:t>
            </w:r>
          </w:p>
          <w:p w:rsidR="00067CD1" w:rsidRDefault="002B29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Потапенко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Наталья Николаевна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z w:val="20"/>
              </w:rPr>
              <w:t>(+375 222)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74-08-57</w:t>
            </w:r>
          </w:p>
        </w:tc>
      </w:tr>
      <w:tr w:rsidR="00067CD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Сведения, предусмотренные в абзаце девятом части первой пункта 5 статьи</w:t>
            </w:r>
            <w:r>
              <w:rPr>
                <w:sz w:val="20"/>
              </w:rPr>
              <w:t> 14 Закона Республики Беларусь «Об основах административных процедур» (в случае оплаты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67CD1" w:rsidRDefault="00067CD1">
      <w:pPr>
        <w:pStyle w:val="titlep"/>
        <w:spacing w:before="0" w:after="0" w:line="240" w:lineRule="auto"/>
      </w:pPr>
    </w:p>
    <w:p w:rsidR="00067CD1" w:rsidRDefault="002B29CE">
      <w:pPr>
        <w:pStyle w:val="titlep"/>
        <w:spacing w:before="0" w:after="0" w:line="240" w:lineRule="auto"/>
      </w:pPr>
      <w:r>
        <w:t xml:space="preserve">II. Данные о месте нахождения эксплуатируемых </w:t>
      </w:r>
      <w:r>
        <w:t>природопользователем объектов, оказывающих воздействие на окружающую среду</w:t>
      </w:r>
    </w:p>
    <w:p w:rsidR="00067CD1" w:rsidRDefault="00067CD1">
      <w:pPr>
        <w:pStyle w:val="newncpi"/>
        <w:spacing w:line="240" w:lineRule="auto"/>
        <w:ind w:firstLine="0"/>
        <w:jc w:val="center"/>
        <w:rPr>
          <w:sz w:val="12"/>
        </w:rPr>
      </w:pPr>
    </w:p>
    <w:p w:rsidR="00067CD1" w:rsidRDefault="002B29CE">
      <w:pPr>
        <w:pStyle w:val="newncpi"/>
        <w:spacing w:line="240" w:lineRule="auto"/>
        <w:ind w:firstLine="0"/>
        <w:jc w:val="center"/>
        <w:rPr>
          <w:sz w:val="12"/>
        </w:rPr>
      </w:pPr>
      <w:r>
        <w:lastRenderedPageBreak/>
        <w:t>Информация об основных и вспомогательных видах деятельности</w:t>
      </w:r>
    </w:p>
    <w:p w:rsidR="00067CD1" w:rsidRDefault="002B29CE">
      <w:pPr>
        <w:pStyle w:val="newncpi"/>
        <w:spacing w:line="240" w:lineRule="auto"/>
        <w:ind w:firstLine="0"/>
        <w:jc w:val="right"/>
        <w:rPr>
          <w:sz w:val="12"/>
        </w:rPr>
      </w:pPr>
      <w:r>
        <w:t>Таблица 2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07"/>
        <w:gridCol w:w="1425"/>
        <w:gridCol w:w="1845"/>
        <w:gridCol w:w="1050"/>
        <w:gridCol w:w="2220"/>
        <w:gridCol w:w="1395"/>
      </w:tblGrid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067CD1" w:rsidRDefault="002B29CE">
            <w:pPr>
              <w:pStyle w:val="newncpi"/>
              <w:spacing w:line="24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производственной (промышленной) площадки (обособленного </w:t>
            </w:r>
          </w:p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подразделения, филиала)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left="-68" w:right="-6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</w:t>
            </w:r>
            <w:r>
              <w:rPr>
                <w:b/>
                <w:sz w:val="20"/>
              </w:rPr>
              <w:t>деятельности по ОКЭД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нахождения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маемая территория, га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ввода в эксплуатацию (последней реконструкции)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left="-68" w:right="-68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 мощность/</w:t>
            </w:r>
            <w:r>
              <w:rPr>
                <w:b/>
                <w:sz w:val="20"/>
              </w:rPr>
              <w:br/>
              <w:t>фактическое производство</w:t>
            </w:r>
          </w:p>
        </w:tc>
      </w:tr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Промплощадка №1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28221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г. Могилев, проспект Мира, 42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23,4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ind w:firstLine="54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ind w:left="-68" w:right="-68"/>
              <w:jc w:val="center"/>
              <w:rPr>
                <w:sz w:val="20"/>
              </w:rPr>
            </w:pPr>
            <w:r>
              <w:rPr>
                <w:sz w:val="20"/>
              </w:rPr>
              <w:t>1965г.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ind w:left="-68" w:right="-6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(2021г. «Автопаркинг лифтового типа с реконструкцией парковки на 230-250 машиномест по пр-ту Мира,42 в г. Могилеве с благоустройством прилегающей территории»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6770</w:t>
            </w:r>
            <w:r>
              <w:rPr>
                <w:sz w:val="20"/>
              </w:rPr>
              <w:t>(1</w:t>
            </w:r>
            <w:r>
              <w:rPr>
                <w:sz w:val="20"/>
              </w:rPr>
              <w:t>3200</w:t>
            </w:r>
            <w:r>
              <w:rPr>
                <w:sz w:val="20"/>
              </w:rPr>
              <w:t>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лифтов/год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sz w:val="20"/>
              </w:rPr>
              <w:t>Промплощадка №2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24510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г. Могилев, проезд Славгородский, 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,99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1977г.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12000 (</w:t>
            </w:r>
            <w:r>
              <w:rPr>
                <w:sz w:val="20"/>
              </w:rPr>
              <w:t>10238</w:t>
            </w:r>
            <w:r>
              <w:rPr>
                <w:sz w:val="20"/>
              </w:rPr>
              <w:t>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 xml:space="preserve">тонн годного литья (чугун)/год </w:t>
            </w:r>
          </w:p>
        </w:tc>
      </w:tr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Промплощадка №3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27110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г. Могилев, ул. Королева, 8</w:t>
            </w:r>
            <w:r>
              <w:rPr>
                <w:sz w:val="20"/>
              </w:rPr>
              <w:t>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0,35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1949г./2019г.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(2022г. «Склад хранения металлопродукции по ул. Королева, 8а в г. Могилеве с благоустройством территории.»)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242360</w:t>
            </w:r>
            <w:r>
              <w:rPr>
                <w:sz w:val="20"/>
              </w:rPr>
              <w:t xml:space="preserve"> (1</w:t>
            </w:r>
            <w:r>
              <w:rPr>
                <w:sz w:val="20"/>
              </w:rPr>
              <w:t>50115</w:t>
            </w:r>
            <w:r>
              <w:rPr>
                <w:sz w:val="20"/>
              </w:rPr>
              <w:t xml:space="preserve">) электродвигателей/год 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</w:p>
        </w:tc>
      </w:tr>
      <w:tr w:rsidR="00067CD1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Промплощадка №4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01410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01420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Могилевская область, Быховский район, д. Дуброва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5300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2005г.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(2017г. «Цех сухостойных коров на 140 голов)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>16</w:t>
            </w:r>
            <w:r>
              <w:rPr>
                <w:sz w:val="20"/>
              </w:rPr>
              <w:t>3 (</w:t>
            </w:r>
            <w:r>
              <w:rPr>
                <w:sz w:val="20"/>
              </w:rPr>
              <w:t>2595</w:t>
            </w:r>
            <w:r>
              <w:rPr>
                <w:sz w:val="20"/>
              </w:rPr>
              <w:t>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sz w:val="20"/>
              </w:rPr>
              <w:t>голов КРС/год.</w:t>
            </w:r>
          </w:p>
        </w:tc>
      </w:tr>
    </w:tbl>
    <w:p w:rsidR="00067CD1" w:rsidRDefault="00067CD1">
      <w:pPr>
        <w:pStyle w:val="newncpi"/>
        <w:spacing w:line="240" w:lineRule="auto"/>
        <w:ind w:firstLine="0"/>
        <w:jc w:val="center"/>
        <w:rPr>
          <w:sz w:val="12"/>
        </w:rPr>
      </w:pPr>
    </w:p>
    <w:p w:rsidR="00067CD1" w:rsidRDefault="002B29CE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состоянии производственных (промышленных) площадок согласно карт-схем на </w:t>
      </w:r>
      <w:r>
        <w:rPr>
          <w:rFonts w:ascii="Times New Roman" w:hAnsi="Times New Roman" w:cs="Times New Roman"/>
          <w:u w:val="single"/>
        </w:rPr>
        <w:t>4-х</w:t>
      </w:r>
      <w:r>
        <w:rPr>
          <w:rFonts w:ascii="Times New Roman" w:hAnsi="Times New Roman" w:cs="Times New Roman"/>
        </w:rPr>
        <w:t xml:space="preserve"> листах </w:t>
      </w:r>
    </w:p>
    <w:p w:rsidR="00067CD1" w:rsidRDefault="002B29CE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(см. приложение к Актам инвентаризации источников выбросов загрязняющих веществ в атмосферный воздух)</w:t>
      </w:r>
    </w:p>
    <w:p w:rsidR="00067CD1" w:rsidRDefault="00067CD1">
      <w:pPr>
        <w:pStyle w:val="newncpi"/>
        <w:spacing w:line="240" w:lineRule="auto"/>
        <w:ind w:firstLine="0"/>
        <w:jc w:val="center"/>
        <w:rPr>
          <w:sz w:val="12"/>
        </w:rPr>
      </w:pPr>
    </w:p>
    <w:p w:rsidR="00067CD1" w:rsidRDefault="00067CD1">
      <w:pPr>
        <w:pStyle w:val="titlep"/>
        <w:spacing w:before="0" w:after="0"/>
      </w:pPr>
    </w:p>
    <w:p w:rsidR="00067CD1" w:rsidRDefault="00067CD1">
      <w:pPr>
        <w:pStyle w:val="titlep"/>
        <w:spacing w:before="0" w:after="0"/>
      </w:pPr>
    </w:p>
    <w:p w:rsidR="00067CD1" w:rsidRDefault="00067CD1">
      <w:pPr>
        <w:pStyle w:val="titlep"/>
        <w:spacing w:before="0" w:after="0"/>
      </w:pPr>
    </w:p>
    <w:p w:rsidR="00067CD1" w:rsidRDefault="002B29CE">
      <w:pPr>
        <w:pStyle w:val="titlep"/>
        <w:spacing w:before="0" w:after="0"/>
      </w:pPr>
      <w:r>
        <w:t>III. Производственная программа</w:t>
      </w:r>
    </w:p>
    <w:p w:rsidR="00067CD1" w:rsidRDefault="00067CD1">
      <w:pPr>
        <w:pStyle w:val="newncpi"/>
        <w:ind w:firstLine="0"/>
        <w:jc w:val="center"/>
        <w:rPr>
          <w:sz w:val="12"/>
        </w:rPr>
      </w:pPr>
    </w:p>
    <w:p w:rsidR="00067CD1" w:rsidRDefault="002B29CE">
      <w:pPr>
        <w:pStyle w:val="newncpi"/>
        <w:ind w:firstLine="0"/>
        <w:jc w:val="right"/>
        <w:rPr>
          <w:sz w:val="16"/>
        </w:rPr>
      </w:pPr>
      <w:r>
        <w:t>Таблица 3</w:t>
      </w:r>
    </w:p>
    <w:tbl>
      <w:tblPr>
        <w:tblW w:w="1049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118"/>
        <w:gridCol w:w="284"/>
        <w:gridCol w:w="283"/>
        <w:gridCol w:w="127"/>
        <w:gridCol w:w="298"/>
        <w:gridCol w:w="284"/>
        <w:gridCol w:w="128"/>
        <w:gridCol w:w="297"/>
        <w:gridCol w:w="284"/>
        <w:gridCol w:w="99"/>
        <w:gridCol w:w="302"/>
        <w:gridCol w:w="307"/>
        <w:gridCol w:w="121"/>
        <w:gridCol w:w="305"/>
        <w:gridCol w:w="283"/>
        <w:gridCol w:w="142"/>
        <w:gridCol w:w="283"/>
        <w:gridCol w:w="284"/>
        <w:gridCol w:w="123"/>
        <w:gridCol w:w="302"/>
        <w:gridCol w:w="284"/>
        <w:gridCol w:w="141"/>
        <w:gridCol w:w="284"/>
        <w:gridCol w:w="283"/>
        <w:gridCol w:w="126"/>
        <w:gridCol w:w="300"/>
        <w:gridCol w:w="283"/>
        <w:gridCol w:w="127"/>
        <w:gridCol w:w="298"/>
        <w:gridCol w:w="284"/>
      </w:tblGrid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b/>
                <w:sz w:val="20"/>
              </w:rPr>
              <w:t xml:space="preserve">Вид </w:t>
            </w:r>
            <w:r>
              <w:rPr>
                <w:b/>
                <w:sz w:val="20"/>
              </w:rPr>
              <w:t>деятельности основной по ОКЭД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69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b/>
              </w:rPr>
            </w:pPr>
            <w:r>
              <w:rPr>
                <w:b/>
                <w:sz w:val="20"/>
              </w:rPr>
              <w:t>Прогнозируемая динамика объемов производства в % к проектной мощности или фактическому производству</w:t>
            </w:r>
          </w:p>
        </w:tc>
      </w:tr>
      <w:tr w:rsidR="00067CD1">
        <w:trPr>
          <w:trHeight w:val="189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24</w:t>
            </w: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25</w:t>
            </w:r>
          </w:p>
        </w:tc>
        <w:tc>
          <w:tcPr>
            <w:tcW w:w="128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26</w:t>
            </w:r>
          </w:p>
        </w:tc>
        <w:tc>
          <w:tcPr>
            <w:tcW w:w="99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27</w:t>
            </w:r>
          </w:p>
        </w:tc>
        <w:tc>
          <w:tcPr>
            <w:tcW w:w="121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28</w:t>
            </w: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29</w:t>
            </w:r>
          </w:p>
        </w:tc>
        <w:tc>
          <w:tcPr>
            <w:tcW w:w="123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30</w:t>
            </w:r>
          </w:p>
        </w:tc>
        <w:tc>
          <w:tcPr>
            <w:tcW w:w="141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31</w:t>
            </w:r>
          </w:p>
        </w:tc>
        <w:tc>
          <w:tcPr>
            <w:tcW w:w="126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32</w:t>
            </w:r>
          </w:p>
        </w:tc>
        <w:tc>
          <w:tcPr>
            <w:tcW w:w="127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righ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0"/>
              <w:jc w:val="left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33</w:t>
            </w:r>
          </w:p>
        </w:tc>
      </w:tr>
      <w:tr w:rsidR="00067CD1">
        <w:trPr>
          <w:trHeight w:val="141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год</w:t>
            </w:r>
          </w:p>
        </w:tc>
      </w:tr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2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4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8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9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11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0"/>
              <w:jc w:val="center"/>
              <w:rPr>
                <w:rStyle w:val="datecity"/>
                <w:b/>
                <w:sz w:val="20"/>
              </w:rPr>
            </w:pPr>
            <w:r>
              <w:rPr>
                <w:rStyle w:val="datecity"/>
                <w:b/>
                <w:sz w:val="20"/>
              </w:rPr>
              <w:t>12</w:t>
            </w:r>
          </w:p>
        </w:tc>
      </w:tr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28221</w:t>
            </w:r>
          </w:p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</w:t>
            </w:r>
          </w:p>
        </w:tc>
      </w:tr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24510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</w:tr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27110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</w:tr>
      <w:tr w:rsidR="00067CD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01410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01420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</w:t>
            </w:r>
          </w:p>
        </w:tc>
      </w:tr>
    </w:tbl>
    <w:p w:rsidR="00067CD1" w:rsidRDefault="00067CD1">
      <w:pPr>
        <w:autoSpaceDE w:val="0"/>
        <w:autoSpaceDN w:val="0"/>
        <w:adjustRightInd w:val="0"/>
        <w:spacing w:line="212" w:lineRule="auto"/>
        <w:jc w:val="center"/>
        <w:rPr>
          <w:sz w:val="20"/>
        </w:rPr>
      </w:pPr>
    </w:p>
    <w:p w:rsidR="00067CD1" w:rsidRDefault="002B29CE">
      <w:pPr>
        <w:pStyle w:val="titlep"/>
        <w:spacing w:before="0" w:after="0" w:line="212" w:lineRule="auto"/>
      </w:pPr>
      <w:r>
        <w:t xml:space="preserve">IV. Сравнение планируемых (существующих) технологических процессов </w:t>
      </w:r>
      <w:r>
        <w:t>(циклов) с наилучшими доступными техническими методами</w:t>
      </w:r>
    </w:p>
    <w:p w:rsidR="00067CD1" w:rsidRDefault="002B29CE">
      <w:pPr>
        <w:pStyle w:val="newncpi"/>
        <w:spacing w:line="212" w:lineRule="auto"/>
        <w:ind w:firstLine="0"/>
        <w:jc w:val="right"/>
        <w:rPr>
          <w:sz w:val="12"/>
        </w:rPr>
      </w:pPr>
      <w:r>
        <w:t>Таблица 4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5"/>
        <w:gridCol w:w="2565"/>
        <w:gridCol w:w="1500"/>
      </w:tblGrid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left="-85" w:right="-8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left="-85" w:right="-8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техническая характеристика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left="-85" w:right="-8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Ссылка на источник информации, содержащий детальную характеристику наилучшего </w:t>
            </w:r>
            <w:r>
              <w:rPr>
                <w:b/>
                <w:sz w:val="20"/>
              </w:rPr>
              <w:t>доступного технического метода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left="-85" w:right="-8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Сравнение и обоснование различий в решении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</w:pPr>
            <w:r>
              <w:rPr>
                <w:sz w:val="20"/>
              </w:rPr>
              <w:t>Хранение и подготовка сырья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Шихтовые, формовочные и огнеупорные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хранятся в закромах и бункерах в закрытом помещении.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ind w:right="-6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Жидкие связующие материалы и нефтепродукты </w:t>
            </w:r>
            <w:r>
              <w:rPr>
                <w:sz w:val="20"/>
              </w:rPr>
              <w:t>поставляются в закрытых емкостях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контейнерах, бочках) и хранятся в складском помещении в соответствии с рекомендациями заводов-изготовителей.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  <w:rPr>
                <w:sz w:val="20"/>
              </w:rPr>
            </w:pPr>
            <w:r>
              <w:rPr>
                <w:sz w:val="20"/>
              </w:rPr>
              <w:t>Крупногабаритный литейный лом (отходы металлопроката и разделанный лом от разборки оборудования) автомобильным тр</w:t>
            </w:r>
            <w:r>
              <w:rPr>
                <w:sz w:val="20"/>
              </w:rPr>
              <w:t>анспортом поставляется на открытую бетонированную площадку, примыкающую к пресс-ножницам, для последующей резки на определенные размеры и пакетирования. Пакетированный лом хранится на шихтовом участке. Загрязненный и ржавый лом отбраковывается и как несорт</w:t>
            </w:r>
            <w:r>
              <w:rPr>
                <w:sz w:val="20"/>
              </w:rPr>
              <w:t>овой направляется на переработку Вторчермету.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Металлическая стружка складируется в  технологической таре в закрытом помещении </w:t>
            </w:r>
            <w:r>
              <w:rPr>
                <w:spacing w:val="-4"/>
                <w:sz w:val="20"/>
                <w:lang w:val="en-US"/>
              </w:rPr>
              <w:t>c</w:t>
            </w:r>
            <w:r>
              <w:rPr>
                <w:spacing w:val="-4"/>
                <w:sz w:val="20"/>
              </w:rPr>
              <w:t xml:space="preserve"> твердым покрытием, перед загрузкой в печь при необходимости подвергается очистке от масла на центрифуге.</w:t>
            </w:r>
          </w:p>
          <w:p w:rsidR="00067CD1" w:rsidRPr="002B29CE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  <w:rPr>
                <w:sz w:val="20"/>
              </w:rPr>
            </w:pPr>
            <w:r>
              <w:rPr>
                <w:sz w:val="20"/>
              </w:rPr>
              <w:t>Песок поставляется ж/до</w:t>
            </w:r>
            <w:r>
              <w:rPr>
                <w:sz w:val="20"/>
              </w:rPr>
              <w:t>рожным транспортом на открытую бетонированную площадку, затем автомобильным транспортом поставляется в приемные бункеры. Место расположения площадки для хранения песка определено с учетом розы ветров по отношению к административно-бытовому и производственн</w:t>
            </w:r>
            <w:r>
              <w:rPr>
                <w:sz w:val="20"/>
              </w:rPr>
              <w:t>ым корпусам. Со стороны железнодорожных путей имеется защитное ограждение, с двух других сторон примыкает полоса зеленых насаждений.  Для снижения пыления в летнее время имеется возможность орошения водой.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Шихтовые материалы, поступающие в цех  по маркам, </w:t>
            </w:r>
            <w:r>
              <w:rPr>
                <w:sz w:val="20"/>
              </w:rPr>
              <w:t xml:space="preserve">видам и группам,  подвергаются входному контролю на соответствие ТНПА и на взрывобезопасность.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both"/>
            </w:pPr>
            <w:r>
              <w:rPr>
                <w:sz w:val="20"/>
              </w:rPr>
              <w:t>Возвратные отходы (литники, питатели, бракованные отливки) очищаются от песка и пыли на виброустановке и в дробеметных камерах и в дальнейшем в полном объеме  и</w:t>
            </w:r>
            <w:r>
              <w:rPr>
                <w:sz w:val="20"/>
              </w:rPr>
              <w:t>спользуются в процессе производства серого и высокопрочного чугуна.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Пособие в области охраны окружающей среды и природопользования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 8.1.2 стр. 201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п.8.1.3 стр.202-203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п. </w:t>
            </w:r>
            <w:hyperlink w:anchor="bookmark4" w:history="1">
              <w:r>
                <w:rPr>
                  <w:color w:val="000000"/>
                  <w:sz w:val="20"/>
                </w:rPr>
                <w:t>8.1.4</w:t>
              </w:r>
            </w:hyperlink>
            <w:r>
              <w:rPr>
                <w:sz w:val="20"/>
              </w:rPr>
              <w:t xml:space="preserve"> стр. 203-205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sz w:val="20"/>
                <w:lang w:val="en-US"/>
              </w:rPr>
            </w:pPr>
            <w:r>
              <w:rPr>
                <w:color w:val="000000"/>
                <w:sz w:val="20"/>
              </w:rPr>
              <w:t xml:space="preserve">п. </w:t>
            </w:r>
            <w:hyperlink w:anchor="bookmark5" w:history="1">
              <w:r>
                <w:rPr>
                  <w:color w:val="000000"/>
                  <w:sz w:val="20"/>
                </w:rPr>
                <w:t>8.1.5</w:t>
              </w:r>
            </w:hyperlink>
            <w:r>
              <w:rPr>
                <w:sz w:val="20"/>
              </w:rPr>
              <w:t xml:space="preserve"> стр. 205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9.1.5 стр.370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</w:pPr>
            <w:r>
              <w:rPr>
                <w:sz w:val="20"/>
              </w:rPr>
              <w:t>п. 9.2.4 стр.373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12" w:lineRule="auto"/>
              <w:jc w:val="center"/>
            </w:pPr>
            <w:r>
              <w:rPr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Плавка металла и подготовка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bCs/>
                <w:sz w:val="20"/>
              </w:rPr>
              <w:t>расплава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Плавка чугуна производится в индукционных тигельных печах.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Cs/>
                <w:sz w:val="20"/>
              </w:rPr>
            </w:pPr>
            <w:r>
              <w:rPr>
                <w:spacing w:val="6"/>
                <w:sz w:val="20"/>
              </w:rPr>
              <w:t>70% объема выпускаемого чугуна наплавляется</w:t>
            </w:r>
            <w:r>
              <w:rPr>
                <w:bCs/>
                <w:sz w:val="20"/>
              </w:rPr>
              <w:t xml:space="preserve"> в среднечастотных индукционных тигельных печах серии </w:t>
            </w:r>
            <w:r>
              <w:rPr>
                <w:bCs/>
                <w:sz w:val="20"/>
                <w:lang w:val="en-US"/>
              </w:rPr>
              <w:t>FS</w:t>
            </w:r>
            <w:r>
              <w:rPr>
                <w:bCs/>
                <w:sz w:val="20"/>
              </w:rPr>
              <w:t>-60.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Загрузка шихты в печь производится с помощью подъемного магнита и завалочной тележки.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Карбюризатор и ферросплавы загружаются при помощи лопат</w:t>
            </w:r>
            <w:r>
              <w:rPr>
                <w:sz w:val="20"/>
              </w:rPr>
              <w:t>ы.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Cs/>
                <w:sz w:val="20"/>
              </w:rPr>
            </w:pPr>
            <w:r>
              <w:rPr>
                <w:bCs/>
                <w:spacing w:val="-4"/>
                <w:sz w:val="20"/>
              </w:rPr>
              <w:t>Плавка металла осуществляется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>на максимально</w:t>
            </w:r>
            <w:r>
              <w:rPr>
                <w:bCs/>
                <w:sz w:val="20"/>
              </w:rPr>
              <w:t xml:space="preserve">й </w:t>
            </w:r>
            <w:r>
              <w:rPr>
                <w:bCs/>
                <w:sz w:val="20"/>
              </w:rPr>
              <w:t>мощности при закрытой крышке.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Автоматическое управление процессом плавки во всех режимах  осуществляется с помощью плавильного процессора.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pacing w:val="6"/>
                <w:szCs w:val="28"/>
              </w:rPr>
            </w:pPr>
            <w:r>
              <w:rPr>
                <w:spacing w:val="6"/>
                <w:sz w:val="20"/>
              </w:rPr>
              <w:t>3</w:t>
            </w:r>
            <w:r>
              <w:rPr>
                <w:bCs/>
                <w:spacing w:val="-4"/>
                <w:sz w:val="20"/>
              </w:rPr>
              <w:t>0% объема выпускаемого  чугуна наплавляется</w:t>
            </w:r>
            <w:r>
              <w:rPr>
                <w:spacing w:val="6"/>
                <w:sz w:val="20"/>
              </w:rPr>
              <w:t xml:space="preserve"> в  и</w:t>
            </w:r>
            <w:r>
              <w:rPr>
                <w:bCs/>
                <w:spacing w:val="-4"/>
                <w:sz w:val="20"/>
              </w:rPr>
              <w:t xml:space="preserve">ндукционных тигельных печах промышленной частоты мод. ИЧТ-10.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rPr>
                <w:bCs/>
                <w:sz w:val="20"/>
              </w:rPr>
              <w:t>Напл</w:t>
            </w:r>
            <w:r>
              <w:rPr>
                <w:bCs/>
                <w:sz w:val="20"/>
              </w:rPr>
              <w:t xml:space="preserve">авленный металл из печей переливается в  распределительные заливочные ковши емкостью 1,5-2,0 тонны и далее направляется в заливочные машины и монорельсовые ковши для заливки литейных форм.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п.</w:t>
            </w:r>
            <w:r>
              <w:rPr>
                <w:sz w:val="20"/>
              </w:rPr>
              <w:t xml:space="preserve"> 8.2.3 стр.224-226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bCs/>
                <w:sz w:val="20"/>
              </w:rPr>
              <w:t>Изготовление литейных форм и стержней, включая подготовку песка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Литейные формы изготавливаются из формовочного песка, глины бентонитовой и связующих химических соединений. </w:t>
            </w:r>
          </w:p>
          <w:p w:rsidR="00067CD1" w:rsidRDefault="002B29CE">
            <w:pPr>
              <w:pStyle w:val="ae"/>
              <w:spacing w:before="0" w:beforeAutospacing="0" w:after="0" w:line="221" w:lineRule="auto"/>
              <w:jc w:val="both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Основной объем приготовления формовочной смеси осуществляется в автоматизированном </w:t>
            </w:r>
            <w:r>
              <w:rPr>
                <w:sz w:val="20"/>
              </w:rPr>
              <w:t>смесеприготовительном комплексе (АСК), оснащенном вихревым смесителем, комплектом дозаторов компонентов смеси, комплектом приборов автоматического контроля свойств смеси, программным обеспечением.</w:t>
            </w:r>
            <w:r>
              <w:rPr>
                <w:sz w:val="28"/>
                <w:szCs w:val="28"/>
              </w:rPr>
              <w:t xml:space="preserve"> </w:t>
            </w:r>
          </w:p>
          <w:p w:rsidR="00067CD1" w:rsidRDefault="002B29CE">
            <w:pPr>
              <w:pStyle w:val="ae"/>
              <w:spacing w:before="0" w:beforeAutospacing="0" w:after="0"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Непрерывная аэрация смеси во время перемешивания в вихрево</w:t>
            </w:r>
            <w:r>
              <w:rPr>
                <w:sz w:val="20"/>
              </w:rPr>
              <w:t>м смесителе улучшает ее формуемость и уплотняемость, кроме того, исключается перетирание и измельчение зерновой основы смеси, и тем самым увеличивается коэффициент использования оборотной формовочной смеси.</w:t>
            </w:r>
          </w:p>
          <w:p w:rsidR="00067CD1" w:rsidRDefault="002B29CE">
            <w:pPr>
              <w:spacing w:line="221" w:lineRule="auto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дозирующие устройства позволяют</w:t>
            </w:r>
            <w:r>
              <w:rPr>
                <w:sz w:val="20"/>
              </w:rPr>
              <w:t xml:space="preserve"> соблюдать установленную рецептуру состава освежения.</w:t>
            </w:r>
          </w:p>
          <w:p w:rsidR="00067CD1" w:rsidRDefault="002B29CE">
            <w:pPr>
              <w:pStyle w:val="10"/>
              <w:spacing w:after="0" w:line="221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контролируемые и управляемые параметры: масса отработанной формовочной смеси, влажность смеси, масса вводимых компонентов, температура отработанной формовочной смеси, количество вводимой воды.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Часть смеси готовится в смешивающих бегунах модели 116М, 15326. </w:t>
            </w:r>
          </w:p>
          <w:p w:rsidR="00067CD1" w:rsidRDefault="002B29CE">
            <w:pPr>
              <w:shd w:val="clear" w:color="auto" w:fill="FFFFFF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Изготовление стержней осуществляется с применением технологии </w:t>
            </w:r>
            <w:r>
              <w:rPr>
                <w:sz w:val="20"/>
                <w:lang w:val="en-US"/>
              </w:rPr>
              <w:t>Cold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box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amin</w:t>
            </w:r>
            <w:r>
              <w:rPr>
                <w:sz w:val="20"/>
              </w:rPr>
              <w:t>. В качестве отвердителя используется раствор фенолформальдегидной смолы и полиизоцианат. Количество связующих компо</w:t>
            </w:r>
            <w:r>
              <w:rPr>
                <w:sz w:val="20"/>
              </w:rPr>
              <w:t>нентов составляет 1,0-2,0% от расхода песка в зависимости от конструкции и массы стержня, а также температуры смеси и воздуха в цехе. Процесс отвердевания происходит под действием газа-катализатора. В качестве катализатора используется триэтиламин, газ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нос</w:t>
            </w:r>
            <w:r>
              <w:rPr>
                <w:sz w:val="20"/>
              </w:rPr>
              <w:t xml:space="preserve">ителем является сжатый воздух. Количество  триэтиламина составляет 0,05 - 0,2% от расхода песка. После отверждения стержня пары триэтиламина отсасываются из литейной формы и удаляются посредством вытяжной вентиляции. </w:t>
            </w:r>
          </w:p>
          <w:p w:rsidR="00067CD1" w:rsidRDefault="002B29CE">
            <w:pPr>
              <w:shd w:val="clear" w:color="auto" w:fill="FFFFFF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Кроме того, имеется стержневая машина </w:t>
            </w:r>
            <w:r>
              <w:rPr>
                <w:sz w:val="20"/>
              </w:rPr>
              <w:t>ЛПО-31 для изготовления стержней с использованием ХТС (карбамидофурановая смола и фосфорная кислота).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spacing w:after="0" w:line="221" w:lineRule="auto"/>
              <w:ind w:firstLine="397"/>
              <w:jc w:val="center"/>
              <w:rPr>
                <w:sz w:val="20"/>
              </w:rPr>
            </w:pPr>
            <w:r>
              <w:rPr>
                <w:sz w:val="20"/>
              </w:rPr>
              <w:t>п. 8.3.3.4 с.240-241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п.8.3.3.5 стр. 241-244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п.9.4.2 стр.378-379</w:t>
            </w:r>
          </w:p>
          <w:p w:rsidR="00067CD1" w:rsidRDefault="00067CD1">
            <w:pPr>
              <w:spacing w:line="221" w:lineRule="auto"/>
              <w:ind w:firstLine="397"/>
              <w:jc w:val="center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spacing w:line="221" w:lineRule="auto"/>
              <w:ind w:firstLine="397"/>
              <w:jc w:val="both"/>
              <w:rPr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  <w:highlight w:val="green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hd w:val="clear" w:color="auto" w:fill="FFFFFF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 литейных форм осуществляется методом воздушно-импульсного уплотнения на линии импульсной формовки и формовочном блоке мод. БФ1211, а также на пневматических встряхивающих формовочных машинах мод. ВВФ-2,5.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r>
              <w:rPr>
                <w:sz w:val="20"/>
              </w:rPr>
              <w:t>придания антипригарных свойств литейной форме используется разделительное покрытие на основе олеиновой кислоты и керосина.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окрашивания стержней применяется краска, в состав которой в качестве растворителя входит 80% ацетона и 20% этилового спирта, прим</w:t>
            </w:r>
            <w:r>
              <w:rPr>
                <w:sz w:val="20"/>
              </w:rPr>
              <w:t>еняемая краска относится к 4-му классу опасности (малоопасная). Краски на водной основе не используются, т.к. из-за наличия полостей в отливках, труднодоступных для проникновения воздуха при изготовлении больших и сложных стержней возникают проблемы с сушк</w:t>
            </w:r>
            <w:r>
              <w:rPr>
                <w:sz w:val="20"/>
              </w:rPr>
              <w:t xml:space="preserve">ой.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Переход на неорганические растворители не планируется, т.к. анализ результатов измерений, проводимых на разных стадиях технологического процесса с применением различных растворителей показывает, что при применение растительных растворителей приводит к</w:t>
            </w:r>
            <w:r>
              <w:rPr>
                <w:sz w:val="20"/>
              </w:rPr>
              <w:t xml:space="preserve"> повышенному дымообразованию при заливке форм, а также к смещению выбросов из зоны изготовления стержней на конечную стадию процесса, при применении растворителей на основе протеина и животного жира возникают дополнительные проблемы, связанные с запахом.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Литье в одноразовые формы, охлаждение, выбивка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80% наплавленного чугуна разливается в одноразовые песчаные формы. Подготовленная литейная форма заполняется жидким металлом под действием сил тяжести. </w:t>
            </w:r>
          </w:p>
          <w:p w:rsidR="00067CD1" w:rsidRDefault="002B29CE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Залитые литейные формы поступают на охлаждение в </w:t>
            </w:r>
            <w:r>
              <w:rPr>
                <w:bCs/>
                <w:sz w:val="20"/>
              </w:rPr>
              <w:t>охладительную галерею и далее на выбивку на выбивную решетку.</w:t>
            </w:r>
            <w:r>
              <w:rPr>
                <w:sz w:val="20"/>
              </w:rPr>
              <w:t xml:space="preserve"> В результате вибрации песок отделяется от отливки и опоки. Отливка и опока остаются на решетке, а песок просыпается через нее в накопительный бункер и далее направляется на восстановление для по</w:t>
            </w:r>
            <w:r>
              <w:rPr>
                <w:sz w:val="20"/>
              </w:rPr>
              <w:t>вторного использования.</w:t>
            </w:r>
          </w:p>
          <w:p w:rsidR="00067CD1" w:rsidRDefault="002B29CE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</w:rPr>
              <w:t>Выход годного литья по серому чугуну составляет 67-73%.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п. 8.4.1 стр. 254-255</w:t>
            </w: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0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Литье в многоразовые формы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 w:val="20"/>
              </w:rPr>
              <w:t xml:space="preserve">20% наплавленного чугуна разливается в многоразовые формы (литье в </w:t>
            </w:r>
            <w:r>
              <w:rPr>
                <w:bCs/>
                <w:sz w:val="20"/>
              </w:rPr>
              <w:t>кокиль). Для защиты и смазки кокиля используется графитовое противопригарное покрытие на водной основе, наносимое кистью  на поверхность кокиля и крышки.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п. 8.5.8.6 стр.300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0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Обработка отливок (шлифовка, дробеструйная о</w:t>
            </w:r>
            <w:r>
              <w:rPr>
                <w:bCs/>
                <w:sz w:val="20"/>
              </w:rPr>
              <w:t>бработка)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Окончательная обработка сырых отливок включает удаление литников и питателей с помощью виброинструмента.</w:t>
            </w:r>
          </w:p>
          <w:p w:rsidR="00067CD1" w:rsidRDefault="002B29CE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Удаление облоев и других неровностей осуществляется на стационарных обдирочно-шлифовальных станках. </w:t>
            </w:r>
          </w:p>
          <w:p w:rsidR="00067CD1" w:rsidRDefault="002B29CE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удаления остаточной формовочной и </w:t>
            </w:r>
            <w:r>
              <w:rPr>
                <w:sz w:val="20"/>
              </w:rPr>
              <w:t>стержневой смеси с поверхности и полостей   отливки применяется дробеструйная обработка.</w:t>
            </w:r>
          </w:p>
          <w:p w:rsidR="00067CD1" w:rsidRDefault="002B29CE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</w:rPr>
              <w:t>Очистка крупного литья выполняется в автоматизированной проходной дробеметной камере, оснащенной патронным пылевытяжным фильтром, мелкого литья - в дробеметных барабан</w:t>
            </w:r>
            <w:r>
              <w:rPr>
                <w:sz w:val="20"/>
              </w:rPr>
              <w:t>ах.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п. 8.5.10 стр.303-306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sz w:val="20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</w:tbl>
    <w:p w:rsidR="00067CD1" w:rsidRDefault="00067CD1"/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5"/>
        <w:gridCol w:w="2565"/>
        <w:gridCol w:w="1500"/>
      </w:tblGrid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Термообработка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hd w:val="clear" w:color="auto" w:fill="FFFFFF"/>
              <w:spacing w:line="23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Для снятия напряжения отливки подвергаются отжигу в электрической шахтной печи при температуре 840-860</w:t>
            </w:r>
            <w:r>
              <w:rPr>
                <w:sz w:val="21"/>
                <w:szCs w:val="21"/>
                <w:vertAlign w:val="superscript"/>
              </w:rPr>
              <w:t>о</w:t>
            </w:r>
            <w:r>
              <w:rPr>
                <w:sz w:val="21"/>
                <w:szCs w:val="21"/>
              </w:rPr>
              <w:t>С.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п. 8.5.11.1 стр.306-307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1"/>
                <w:szCs w:val="21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Удаление и очистка отходящих газов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Удаление отходящих газов от источников выделения осуществляется посредством систем вытяжной и общеобменной вентиляции. Для очистки отходящих газов применяются газоочистные установки с аппаратами мокрой, сухой и биологи</w:t>
            </w:r>
            <w:r>
              <w:rPr>
                <w:spacing w:val="6"/>
                <w:sz w:val="21"/>
                <w:szCs w:val="21"/>
              </w:rPr>
              <w:t>ческой очистки (циклоны, мокрые пылеулавливатели ПВМ-20с</w:t>
            </w:r>
            <w:r>
              <w:rPr>
                <w:spacing w:val="6"/>
                <w:sz w:val="21"/>
                <w:szCs w:val="21"/>
              </w:rPr>
              <w:t>, СИОТ</w:t>
            </w:r>
            <w:r>
              <w:rPr>
                <w:spacing w:val="6"/>
                <w:sz w:val="21"/>
                <w:szCs w:val="21"/>
              </w:rPr>
              <w:t xml:space="preserve"> и скрубберы, кассетные и карманные фильтры, АБХУ). 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 xml:space="preserve">Среднечастотные плавильные печи </w:t>
            </w:r>
            <w:r>
              <w:rPr>
                <w:bCs/>
                <w:sz w:val="21"/>
                <w:szCs w:val="21"/>
              </w:rPr>
              <w:t xml:space="preserve">серии </w:t>
            </w:r>
            <w:r>
              <w:rPr>
                <w:bCs/>
                <w:sz w:val="21"/>
                <w:szCs w:val="21"/>
                <w:lang w:val="en-US"/>
              </w:rPr>
              <w:t>FS</w:t>
            </w:r>
            <w:r>
              <w:rPr>
                <w:bCs/>
                <w:sz w:val="21"/>
                <w:szCs w:val="21"/>
              </w:rPr>
              <w:t xml:space="preserve">-60 </w:t>
            </w:r>
            <w:r>
              <w:rPr>
                <w:spacing w:val="6"/>
                <w:sz w:val="21"/>
                <w:szCs w:val="21"/>
              </w:rPr>
              <w:t xml:space="preserve">оснащены высокоэффективной системой локализации выбросов – откидывающиеся вперед-назад вытяжные </w:t>
            </w:r>
            <w:r>
              <w:rPr>
                <w:spacing w:val="6"/>
                <w:sz w:val="21"/>
                <w:szCs w:val="21"/>
              </w:rPr>
              <w:t>укрытия-колпаки, совмещенные с крышками печей (колпаки Tornado) и двухступенчатая очистка с применением пылеочистного фильтра кассетного типа. Концентрация пыли на выходе</w:t>
            </w:r>
            <w:r>
              <w:rPr>
                <w:spacing w:val="6"/>
                <w:sz w:val="21"/>
                <w:szCs w:val="21"/>
              </w:rPr>
              <w:t xml:space="preserve"> составляет</w:t>
            </w:r>
            <w:r>
              <w:rPr>
                <w:spacing w:val="6"/>
                <w:sz w:val="21"/>
                <w:szCs w:val="21"/>
              </w:rPr>
              <w:t xml:space="preserve"> 21,</w:t>
            </w:r>
            <w:r>
              <w:rPr>
                <w:spacing w:val="6"/>
                <w:sz w:val="21"/>
                <w:szCs w:val="21"/>
              </w:rPr>
              <w:t>1</w:t>
            </w:r>
            <w:r>
              <w:rPr>
                <w:spacing w:val="6"/>
                <w:sz w:val="21"/>
                <w:szCs w:val="21"/>
              </w:rPr>
              <w:t xml:space="preserve"> мг/м</w:t>
            </w:r>
            <w:r>
              <w:rPr>
                <w:spacing w:val="6"/>
                <w:sz w:val="21"/>
                <w:szCs w:val="21"/>
                <w:vertAlign w:val="superscript"/>
              </w:rPr>
              <w:t>3</w:t>
            </w:r>
            <w:r>
              <w:rPr>
                <w:spacing w:val="6"/>
                <w:sz w:val="21"/>
                <w:szCs w:val="21"/>
              </w:rPr>
              <w:t>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pacing w:val="6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Выбросы загрязняющих веществ в атмосферу от печей промышленной</w:t>
            </w:r>
            <w:r>
              <w:rPr>
                <w:spacing w:val="6"/>
                <w:sz w:val="21"/>
                <w:szCs w:val="21"/>
              </w:rPr>
              <w:t xml:space="preserve"> частоты ИЧТ-10 осуществляются без очистки посредством общеобменной вентиляции (крышные вентиляторы и аэрационные фонари)</w:t>
            </w:r>
            <w:r>
              <w:rPr>
                <w:spacing w:val="6"/>
                <w:sz w:val="21"/>
                <w:szCs w:val="21"/>
              </w:rPr>
              <w:t>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Линия изготовления стержней по </w:t>
            </w:r>
            <w:r>
              <w:rPr>
                <w:sz w:val="21"/>
                <w:szCs w:val="21"/>
                <w:lang w:val="en-US"/>
              </w:rPr>
              <w:t>Cold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box</w:t>
            </w:r>
            <w:r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amin</w:t>
            </w:r>
            <w:r>
              <w:rPr>
                <w:sz w:val="21"/>
                <w:szCs w:val="21"/>
              </w:rPr>
              <w:t>-процессу оснащена биохимической системой очистки отходящих газов (АБХУ) с достаточно выс</w:t>
            </w:r>
            <w:r>
              <w:rPr>
                <w:sz w:val="21"/>
                <w:szCs w:val="21"/>
              </w:rPr>
              <w:t>окой эффективностью очистки по триэтиламину (более 97%).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Концентрация триэтиламина на выходе из источника выброса </w:t>
            </w:r>
            <w:r>
              <w:rPr>
                <w:spacing w:val="6"/>
                <w:sz w:val="21"/>
                <w:szCs w:val="21"/>
              </w:rPr>
              <w:t>достаточная для рассеивания и не создает в приземном слое атмосферы на границе СЗЗ концентраций,  превышающих допустимые значения в атмосферн</w:t>
            </w:r>
            <w:r>
              <w:rPr>
                <w:spacing w:val="6"/>
                <w:sz w:val="21"/>
                <w:szCs w:val="21"/>
              </w:rPr>
              <w:t xml:space="preserve">ом воздухе населенных мест. </w:t>
            </w:r>
            <w:r>
              <w:rPr>
                <w:sz w:val="21"/>
                <w:szCs w:val="21"/>
              </w:rPr>
              <w:t>Концентрации сопутствующих загрязняющих веществ незначительны. Дальнейшее снижение выброса триэтиламина нецелесообразно в виду необоснованности капитальных вложений,  высоких эксплуатационных затрат и отсутствия экономического э</w:t>
            </w:r>
            <w:r>
              <w:rPr>
                <w:sz w:val="21"/>
                <w:szCs w:val="21"/>
              </w:rPr>
              <w:t xml:space="preserve">ффекта.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Линия изготовления стержней из ХТС, выбивная решетка, смешивающие бегуны оснащены мокрыми пылеуловителями ПВМ-20с и циклонами, обеспечивающими очистку отходящих газов до концентраций, достаточных для рассеивания в атмосферном воздухе на границе СЗ</w:t>
            </w:r>
            <w:r>
              <w:rPr>
                <w:sz w:val="21"/>
                <w:szCs w:val="21"/>
              </w:rPr>
              <w:t>З.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Д</w:t>
            </w:r>
            <w:r>
              <w:rPr>
                <w:spacing w:val="-6"/>
                <w:sz w:val="21"/>
                <w:szCs w:val="21"/>
              </w:rPr>
              <w:t>робеметные барабаны оснащены двухступенчатой</w:t>
            </w:r>
            <w:r>
              <w:rPr>
                <w:sz w:val="21"/>
                <w:szCs w:val="21"/>
              </w:rPr>
              <w:t xml:space="preserve"> системой сухой пылеочистки (циклоны</w:t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. Концентрация пыли на выходе достаточная для рассеивания.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Дробеметная камера непрерывного действия оснащена  двухступенчатой системой пылеочистки (циклон, патронный </w:t>
            </w:r>
            <w:r>
              <w:rPr>
                <w:spacing w:val="-8"/>
                <w:sz w:val="21"/>
                <w:szCs w:val="21"/>
              </w:rPr>
              <w:t>пылевытяжной фильтр). Концентрация пыли на выходе не превышает 50,0 мг/м</w:t>
            </w:r>
            <w:r>
              <w:rPr>
                <w:spacing w:val="-8"/>
                <w:sz w:val="21"/>
                <w:szCs w:val="21"/>
                <w:vertAlign w:val="superscript"/>
              </w:rPr>
              <w:t>3</w:t>
            </w:r>
            <w:r>
              <w:rPr>
                <w:spacing w:val="-8"/>
                <w:sz w:val="21"/>
                <w:szCs w:val="21"/>
              </w:rPr>
              <w:t>.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П-ООС17.02-2-2012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8.5.1.5 стр.267</w:t>
            </w:r>
          </w:p>
          <w:p w:rsidR="00067CD1" w:rsidRDefault="002B29CE">
            <w:pPr>
              <w:spacing w:after="0"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8.5.4.1 стр. 284-286</w:t>
            </w:r>
          </w:p>
          <w:p w:rsidR="00067CD1" w:rsidRDefault="002B29CE">
            <w:pPr>
              <w:spacing w:after="0"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8.5.4.2 с.286-288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8.5.8.1 с.292-294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8.5.8.2 стр.294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8.5.8.3 стр.294-296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8.5.8.5 с. 297-300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8.5.9 стр.</w:t>
            </w:r>
            <w:r>
              <w:rPr>
                <w:sz w:val="21"/>
                <w:szCs w:val="21"/>
              </w:rPr>
              <w:t xml:space="preserve"> 301-303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8.5.10 с. 303-306</w:t>
            </w:r>
          </w:p>
          <w:p w:rsidR="00067CD1" w:rsidRDefault="002B29CE">
            <w:pPr>
              <w:spacing w:line="231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п. 9.2.7 стр.374-375</w:t>
            </w: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  <w:p w:rsidR="00067CD1" w:rsidRDefault="00067CD1">
            <w:pPr>
              <w:spacing w:line="231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bCs/>
                <w:sz w:val="21"/>
                <w:szCs w:val="21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both"/>
              <w:rPr>
                <w:sz w:val="21"/>
                <w:szCs w:val="21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bCs/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источники пылевыделения на землеприготовительном, формовочном и выбивном участках оборудованы системами сухого и мокрого </w:t>
            </w:r>
            <w:r>
              <w:rPr>
                <w:sz w:val="20"/>
              </w:rPr>
              <w:t>пылеулавливания (циклоны, скрубберы, газопромыватели ПВМ-20С</w:t>
            </w:r>
            <w:r>
              <w:rPr>
                <w:sz w:val="20"/>
              </w:rPr>
              <w:t>, СИОТ</w:t>
            </w:r>
            <w:r>
              <w:rPr>
                <w:sz w:val="20"/>
              </w:rPr>
              <w:t>), обеспечивающими на выходе концентрацию пыли 30-50 мг/м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ЛОС, выделяющиеся в процессе формовки, заливки, охлаждения и выбивки, удаляются из помещений системой вытяжной вентиляции и рассе</w:t>
            </w:r>
            <w:r>
              <w:rPr>
                <w:sz w:val="20"/>
              </w:rPr>
              <w:t>иваются в атмосферном воздухе, не создавая на границе СЗЗ концентраций выше ПДК в атмосферном воздухе населенных мест.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6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6" w:lineRule="auto"/>
              <w:jc w:val="both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</w:pPr>
            <w:r>
              <w:rPr>
                <w:bCs/>
                <w:sz w:val="20"/>
              </w:rPr>
              <w:t>Предотвращение образования сточных вод и их обработка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целях предотвращения образования сточных вод для очистки вентвыбросов отдается предпочтение газоочистным установкам с аппаратами сухой очистки (циклоны, фильтровальные установки).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Линия изготовления стержней оснащена системой биохимической очистки отход</w:t>
            </w:r>
            <w:r>
              <w:rPr>
                <w:sz w:val="20"/>
              </w:rPr>
              <w:t>ящих газов, в процессе эксплуатации которой необходимость сброса сточных вод  практически отсутствует.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Вместе с тем, на отдельных участках, где удаляемая воздушная смесь насыщена парами воды, применяются газоочистные установки с аппаратами мокрой очистки (</w:t>
            </w:r>
            <w:r>
              <w:rPr>
                <w:sz w:val="20"/>
              </w:rPr>
              <w:t xml:space="preserve">промыватели ПВМ-20С, </w:t>
            </w:r>
            <w:r>
              <w:rPr>
                <w:sz w:val="20"/>
              </w:rPr>
              <w:t xml:space="preserve">СИОТ, </w:t>
            </w:r>
            <w:r>
              <w:rPr>
                <w:sz w:val="20"/>
              </w:rPr>
              <w:t xml:space="preserve">скрубберы) с использованием системы </w:t>
            </w:r>
            <w:r>
              <w:rPr>
                <w:sz w:val="20"/>
              </w:rPr>
              <w:t>оборотного</w:t>
            </w:r>
            <w:r>
              <w:rPr>
                <w:sz w:val="20"/>
              </w:rPr>
              <w:t xml:space="preserve"> водоснабжения. Уловленные твердые частицы осаждаются   методом седиментации на станции осветления.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охлаждения среднечастотных печей используется автономная замкнутая система обор</w:t>
            </w:r>
            <w:r>
              <w:rPr>
                <w:sz w:val="20"/>
              </w:rPr>
              <w:t>отного водоснабжения.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Для охлаждения производственного оборудовани</w:t>
            </w:r>
            <w:r>
              <w:rPr>
                <w:sz w:val="20"/>
              </w:rPr>
              <w:t>я и</w:t>
            </w:r>
            <w:r>
              <w:rPr>
                <w:spacing w:val="-4"/>
                <w:sz w:val="20"/>
              </w:rPr>
              <w:t xml:space="preserve"> оборудования компрессорной станции функционируют 2 системы оборотного водоснабжения.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Расход подпиточной воды в системах повторного и оборотного водоснабжения составляет не более 0,5% от</w:t>
            </w:r>
            <w:r>
              <w:rPr>
                <w:sz w:val="20"/>
              </w:rPr>
              <w:t xml:space="preserve"> объема всей циркулирующей воды.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</w:pPr>
            <w:r>
              <w:rPr>
                <w:sz w:val="20"/>
              </w:rPr>
              <w:t>Сточные воды с открытых площадок удаляются посредством системы ливневой канализации. Для предотвращения загрязнения отводимых стоков в местах размещения потенциальных источников загрязнения стоков твердыми частицами и нефт</w:t>
            </w:r>
            <w:r>
              <w:rPr>
                <w:sz w:val="20"/>
              </w:rPr>
              <w:t>епродуктами установлены колодцы-пескоуловители и колодцы-масло-жироуловители.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п. 8.6.1стр. 308-309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</w:pPr>
            <w:r>
              <w:rPr>
                <w:sz w:val="20"/>
              </w:rPr>
              <w:t>п. 8.6.2 стр.309-311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Соответствует НДТМ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6" w:lineRule="auto"/>
              <w:ind w:firstLine="540"/>
              <w:jc w:val="both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36" w:lineRule="auto"/>
              <w:jc w:val="center"/>
            </w:pPr>
            <w:r>
              <w:rPr>
                <w:bCs/>
                <w:sz w:val="20"/>
              </w:rPr>
              <w:t>Эффективность использования энергии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Для уменьшения энергетических потерь и максимального сохранения </w:t>
            </w:r>
            <w:r>
              <w:rPr>
                <w:sz w:val="20"/>
              </w:rPr>
              <w:t>температуры металла в период между выпуском плавки из печи и заливкой его в литейные формы</w:t>
            </w:r>
            <w:r>
              <w:rPr>
                <w:bCs/>
                <w:sz w:val="20"/>
              </w:rPr>
              <w:t xml:space="preserve">  используются распределительные ковши максимально большого размера, пустые барабанные ковши хранятся </w:t>
            </w:r>
            <w:r>
              <w:rPr>
                <w:bCs/>
                <w:sz w:val="20"/>
              </w:rPr>
              <w:t>в перевернутом состоянии, используются заливочные машины вместо ручной заливки.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both"/>
            </w:pPr>
            <w:r>
              <w:rPr>
                <w:sz w:val="20"/>
              </w:rPr>
              <w:t xml:space="preserve">Существенное количество электроэнергии, потребляемое индукционной плавильной печью, преобразовывается в отработанное тепло. Теплота, регенерируемая в системе охлаждения печей, </w:t>
            </w:r>
            <w:r>
              <w:rPr>
                <w:sz w:val="20"/>
              </w:rPr>
              <w:t>используется  для нагрева производственных помещений.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п. 8.7.4 стр. 322-323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</w:pPr>
            <w:r>
              <w:rPr>
                <w:sz w:val="20"/>
              </w:rPr>
              <w:t>п. 8.7.2 стр.318-320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bCs/>
                <w:sz w:val="20"/>
              </w:rPr>
              <w:t>Песок: регенерация, переработка, повторное использование, утилизация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rPr>
                <w:bCs/>
                <w:sz w:val="20"/>
              </w:rPr>
              <w:t xml:space="preserve">Используемая формовочная смесь является </w:t>
            </w:r>
            <w:r>
              <w:rPr>
                <w:bCs/>
                <w:sz w:val="20"/>
              </w:rPr>
              <w:t xml:space="preserve">оборотной. Для восстановления качества формовочной смеси используются  магнитные сепараторы, вращающее полигональное сито и аэраторы, в результате чего происходит удаление посторонних частиц металла, кусков, превышающих номинальный размер, размельчение до </w:t>
            </w:r>
            <w:r>
              <w:rPr>
                <w:bCs/>
                <w:sz w:val="20"/>
              </w:rPr>
              <w:t>первоначального состояния и отделения мелких частиц. Далее производится освежение формовочной смеси сухим формовочным песком в количестве не более 5 % от общего количества циркулирующей смеси.</w:t>
            </w:r>
            <w:r>
              <w:rPr>
                <w:bCs/>
                <w:sz w:val="20"/>
              </w:rPr>
              <w:t xml:space="preserve"> Для освежения формовочной смеси также используется  песок, полу</w:t>
            </w:r>
            <w:r>
              <w:rPr>
                <w:bCs/>
                <w:sz w:val="20"/>
              </w:rPr>
              <w:t xml:space="preserve">ченный после размола </w:t>
            </w:r>
            <w:r>
              <w:rPr>
                <w:bCs/>
                <w:sz w:val="20"/>
              </w:rPr>
              <w:t xml:space="preserve">стержней ненадлежащего (низкого) качества: стержни размалываются в щековой дробилке до размера комьев  не более 50 мм, затем самотеком попадают в мельницу молотковую вертикальную и измельчаются до фракции 1-3 мм.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п. </w:t>
            </w:r>
            <w:r>
              <w:rPr>
                <w:bCs/>
                <w:sz w:val="20"/>
              </w:rPr>
              <w:t>8.8.1 стр.323-329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bCs/>
                <w:sz w:val="20"/>
              </w:rPr>
              <w:t xml:space="preserve">Переработка сырой формовочной смеси при оптимизированных условиях 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Смесь формовочная оборотная обязательно подвергается магнитной сепарации для удаления металлического скрапа на железоотделителе модели Ш 100-80М и </w:t>
            </w:r>
            <w:r>
              <w:rPr>
                <w:bCs/>
                <w:sz w:val="20"/>
              </w:rPr>
              <w:t>магнитном сепараторе СМП-К-0,8-6, просеивается через полигональное сито модели 178М.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rPr>
                <w:bCs/>
                <w:sz w:val="20"/>
              </w:rPr>
              <w:t>Для</w:t>
            </w:r>
            <w:r>
              <w:rPr>
                <w:bCs/>
                <w:sz w:val="20"/>
              </w:rPr>
              <w:t xml:space="preserve"> сохран</w:t>
            </w:r>
            <w:r>
              <w:rPr>
                <w:bCs/>
                <w:sz w:val="20"/>
              </w:rPr>
              <w:t>ения</w:t>
            </w:r>
            <w:r>
              <w:rPr>
                <w:bCs/>
                <w:sz w:val="20"/>
              </w:rPr>
              <w:t xml:space="preserve"> качеств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 xml:space="preserve"> формовочной смеси </w:t>
            </w:r>
            <w:r>
              <w:rPr>
                <w:bCs/>
                <w:sz w:val="20"/>
              </w:rPr>
              <w:t>производится</w:t>
            </w:r>
            <w:r>
              <w:rPr>
                <w:bCs/>
                <w:sz w:val="20"/>
              </w:rPr>
              <w:t xml:space="preserve"> добавка минимального количества свежего формовочного песка. Формовочный песок, имеющий влажность более 1%, должен бы</w:t>
            </w:r>
            <w:r>
              <w:rPr>
                <w:bCs/>
                <w:sz w:val="20"/>
              </w:rPr>
              <w:t>ть просушен при температуре от 250</w:t>
            </w:r>
            <w:r>
              <w:rPr>
                <w:bCs/>
                <w:sz w:val="20"/>
                <w:vertAlign w:val="superscript"/>
              </w:rPr>
              <w:t>о</w:t>
            </w:r>
            <w:r>
              <w:rPr>
                <w:bCs/>
                <w:sz w:val="20"/>
              </w:rPr>
              <w:t>С до 300</w:t>
            </w:r>
            <w:r>
              <w:rPr>
                <w:bCs/>
                <w:sz w:val="20"/>
                <w:vertAlign w:val="superscript"/>
              </w:rPr>
              <w:t>о</w:t>
            </w:r>
            <w:r>
              <w:rPr>
                <w:bCs/>
                <w:sz w:val="20"/>
              </w:rPr>
              <w:t xml:space="preserve">С до влажности не более 0,2 % и охлажден до температуры </w:t>
            </w:r>
            <w:r>
              <w:rPr>
                <w:bCs/>
                <w:sz w:val="20"/>
              </w:rPr>
              <w:t xml:space="preserve">от </w:t>
            </w:r>
            <w:r>
              <w:rPr>
                <w:bCs/>
                <w:sz w:val="20"/>
              </w:rPr>
              <w:t>25 до 30</w:t>
            </w:r>
            <w:r>
              <w:rPr>
                <w:bCs/>
                <w:sz w:val="20"/>
                <w:vertAlign w:val="superscript"/>
              </w:rPr>
              <w:t>о</w:t>
            </w:r>
            <w:r>
              <w:rPr>
                <w:bCs/>
                <w:sz w:val="20"/>
              </w:rPr>
              <w:t>С. Сушка песка производится в установке для сушки песка в потоке горячей воздушно-газовой смеси . Оборотная формовочная смесь освежается песком,</w:t>
            </w:r>
            <w:r>
              <w:rPr>
                <w:bCs/>
                <w:sz w:val="20"/>
              </w:rPr>
              <w:t xml:space="preserve"> подается крахмалит и далее освеженная оборотная смесь загружается в смешивающие бегуны, где производится перемешивание сухих составляющих песчано-глинистой формовочной смеси, после этого добавляется глинисто-угольная суспензия и производится дополнительно</w:t>
            </w:r>
            <w:r>
              <w:rPr>
                <w:bCs/>
                <w:sz w:val="20"/>
              </w:rPr>
              <w:t>е перемешивание. В составе песчано-глинистой формовочной смеси оборотная формовочная смесь составляет 95,3 %, свежий песок формовочный 2%, крахмалит 0,1%.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п. 8.8.</w:t>
            </w:r>
            <w:r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 xml:space="preserve"> стр.323-329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ind w:firstLine="54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>
              <w:rPr>
                <w:sz w:val="20"/>
              </w:rPr>
              <w:t>Производство цветных металлов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Плавка алюминия производится</w:t>
            </w:r>
            <w:r>
              <w:rPr>
                <w:sz w:val="20"/>
              </w:rPr>
              <w:t xml:space="preserve"> в индукционно-тигельных печах ИАТ-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,4. Загружают шихтовые материалы в печь, расплавляют металл, проводят рафинирование. Рафинирование проводится специальным покровно-рафинирующим флюсом совместно с брикетированным препаратом для глубокой объемной дегазиру</w:t>
            </w:r>
            <w:r>
              <w:rPr>
                <w:sz w:val="20"/>
              </w:rPr>
              <w:t>ющей обработки при отключенной печи. Снимают шлак с зеркала металла, отбирают пробу металла на анализ. По результатам анализа производят доводку сплава по химсоставу.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>Ковш с расплавленным металлом перемещается кран-балкой к раздаточным печам. Плавка и рафи</w:t>
            </w:r>
            <w:r>
              <w:rPr>
                <w:sz w:val="20"/>
              </w:rPr>
              <w:t>нирование металла может производиться и в печах тигельных раздаточных.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Литье алюминия осуществляется в машинах литья под давлением (МЛД) следующим образом: обдувают и смазывают прессформу, разогревают пресс-форму вручную расплавом от трех до пяти заливок, </w:t>
            </w:r>
            <w:r>
              <w:rPr>
                <w:sz w:val="20"/>
              </w:rPr>
              <w:t>выдают дозу металла в заливочное окно машины, производят прессование и выдержку для кристаллизации.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Integrated Pollution Prevention and Control (IPPC)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П-ООС 17.02-01-2012 «Охрана окружающей среды и природопользование. Наилучшие доступные технические </w:t>
            </w:r>
            <w:r>
              <w:rPr>
                <w:sz w:val="20"/>
              </w:rPr>
              <w:t>методы в литейном производстве».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 xml:space="preserve"> 8.6.2, </w:t>
            </w:r>
            <w:r>
              <w:rPr>
                <w:sz w:val="20"/>
              </w:rPr>
              <w:t>стр</w:t>
            </w:r>
            <w:r>
              <w:rPr>
                <w:sz w:val="20"/>
                <w:lang w:val="en-US"/>
              </w:rPr>
              <w:t>.313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 xml:space="preserve"> 9.3, </w:t>
            </w:r>
            <w:r>
              <w:rPr>
                <w:sz w:val="20"/>
              </w:rPr>
              <w:t>стр</w:t>
            </w:r>
            <w:r>
              <w:rPr>
                <w:sz w:val="20"/>
                <w:lang w:val="en-US"/>
              </w:rPr>
              <w:t>.37</w:t>
            </w:r>
            <w:r>
              <w:rPr>
                <w:sz w:val="20"/>
              </w:rPr>
              <w:t>4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 xml:space="preserve"> 9.3.1, </w:t>
            </w:r>
            <w:r>
              <w:rPr>
                <w:sz w:val="20"/>
              </w:rPr>
              <w:t>стр</w:t>
            </w:r>
            <w:r>
              <w:rPr>
                <w:sz w:val="20"/>
                <w:lang w:val="en-US"/>
              </w:rPr>
              <w:t>.37</w:t>
            </w:r>
            <w:r>
              <w:rPr>
                <w:sz w:val="20"/>
              </w:rPr>
              <w:t>5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>. 9.</w:t>
            </w:r>
            <w:r>
              <w:rPr>
                <w:sz w:val="20"/>
              </w:rPr>
              <w:t>3.6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стр</w:t>
            </w:r>
            <w:r>
              <w:rPr>
                <w:sz w:val="20"/>
                <w:lang w:val="en-US"/>
              </w:rPr>
              <w:t>.3</w:t>
            </w:r>
            <w:r>
              <w:rPr>
                <w:sz w:val="20"/>
              </w:rPr>
              <w:t>76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>. 9.</w:t>
            </w:r>
            <w:r>
              <w:rPr>
                <w:sz w:val="20"/>
              </w:rPr>
              <w:t>3.8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стр</w:t>
            </w:r>
            <w:r>
              <w:rPr>
                <w:sz w:val="20"/>
                <w:lang w:val="en-US"/>
              </w:rPr>
              <w:t>.3</w:t>
            </w:r>
            <w:r>
              <w:rPr>
                <w:sz w:val="20"/>
              </w:rPr>
              <w:t>77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sz w:val="20"/>
              </w:rPr>
              <w:t>9.4.4, стр.380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  <w:lang w:val="fr-FR"/>
              </w:rPr>
              <w:t>Reference Document on Best Available Techniques in the Non-Ferous Metal Industries</w:t>
            </w:r>
            <w:r>
              <w:rPr>
                <w:sz w:val="20"/>
                <w:lang w:val="en-US"/>
              </w:rPr>
              <w:t xml:space="preserve">  (</w:t>
            </w:r>
            <w:r>
              <w:rPr>
                <w:sz w:val="20"/>
              </w:rPr>
              <w:t>производство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цветных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z w:val="20"/>
                <w:lang w:val="en-US"/>
              </w:rPr>
              <w:t>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  <w:lang w:val="en-US"/>
              </w:rPr>
              <w:t>. 4.2</w:t>
            </w:r>
            <w:r>
              <w:rPr>
                <w:sz w:val="20"/>
              </w:rPr>
              <w:t>.2, стр. 294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21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</w:tbl>
    <w:p w:rsidR="00067CD1" w:rsidRDefault="00067CD1">
      <w:pPr>
        <w:rPr>
          <w:sz w:val="10"/>
          <w:szCs w:val="10"/>
        </w:rPr>
      </w:pPr>
    </w:p>
    <w:p w:rsidR="00067CD1" w:rsidRDefault="00067CD1">
      <w:pPr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5"/>
        <w:gridCol w:w="2565"/>
        <w:gridCol w:w="1500"/>
      </w:tblGrid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Удаление литниковой системы производится на прессах. Куст отливок улаживается в штамп (клещи) и отрубаются литниковые системы.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Все чушковые материалы перед началом плавки прокаливают в электропечи СШО 6.12/10И2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Сырье для плавки алюминия хранится раздельно и в закрытых помещениях. Применяются многократно используемые контейнеры.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 xml:space="preserve">Выбросы загрязняющих веществ в атмосферу от </w:t>
            </w:r>
            <w:r>
              <w:rPr>
                <w:sz w:val="20"/>
              </w:rPr>
              <w:t>индукционно-тигельных печей ИАТ-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 xml:space="preserve">,4, печей тигельных раздаточных, машин литья под давлением </w:t>
            </w:r>
            <w:r>
              <w:rPr>
                <w:spacing w:val="6"/>
                <w:sz w:val="20"/>
              </w:rPr>
              <w:t>осуществляются без очистки посредством</w:t>
            </w:r>
            <w:r>
              <w:rPr>
                <w:spacing w:val="6"/>
                <w:sz w:val="20"/>
              </w:rPr>
              <w:t xml:space="preserve"> вытяжной вентиляции, </w:t>
            </w:r>
            <w:r>
              <w:rPr>
                <w:spacing w:val="6"/>
                <w:sz w:val="20"/>
              </w:rPr>
              <w:t xml:space="preserve">общеобменной вентиляции с концентрациями  </w:t>
            </w:r>
            <w:r>
              <w:rPr>
                <w:spacing w:val="6"/>
                <w:sz w:val="20"/>
              </w:rPr>
              <w:t>твердых частиц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6"/>
                <w:sz w:val="20"/>
              </w:rPr>
              <w:t>0,3</w:t>
            </w:r>
            <w:r>
              <w:rPr>
                <w:spacing w:val="6"/>
                <w:sz w:val="20"/>
              </w:rPr>
              <w:t>-</w:t>
            </w:r>
            <w:r>
              <w:rPr>
                <w:spacing w:val="6"/>
                <w:sz w:val="20"/>
              </w:rPr>
              <w:t>7</w:t>
            </w:r>
            <w:r>
              <w:rPr>
                <w:spacing w:val="6"/>
                <w:sz w:val="20"/>
              </w:rPr>
              <w:t>,5 мг/м</w:t>
            </w:r>
            <w:r>
              <w:rPr>
                <w:spacing w:val="6"/>
                <w:sz w:val="20"/>
                <w:vertAlign w:val="superscript"/>
              </w:rPr>
              <w:t>3</w:t>
            </w:r>
            <w:r>
              <w:rPr>
                <w:spacing w:val="6"/>
                <w:sz w:val="20"/>
              </w:rPr>
              <w:t xml:space="preserve">, </w:t>
            </w:r>
            <w:r>
              <w:rPr>
                <w:sz w:val="20"/>
              </w:rPr>
              <w:t xml:space="preserve">не создающими в приземном слое </w:t>
            </w:r>
            <w:r>
              <w:rPr>
                <w:sz w:val="20"/>
              </w:rPr>
              <w:t>атмосферы на границе СЗЗ концентраций, превышающих допустимые значения.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 плавке бронзы поступающие в производство шихтовые материалы подвергаются входному контролю. Каждая партия бронзовой стружки подвергается исследованиям на засоренность черными мета</w:t>
            </w:r>
            <w:r>
              <w:rPr>
                <w:spacing w:val="-6"/>
                <w:sz w:val="20"/>
              </w:rPr>
              <w:t xml:space="preserve">ллами, маслом. Промасленная бронзовая стружка очищается от масла в центрифуге непрерывного действия </w:t>
            </w:r>
            <w:r>
              <w:rPr>
                <w:spacing w:val="-6"/>
                <w:sz w:val="20"/>
                <w:lang w:val="en-US"/>
              </w:rPr>
              <w:t>Permolex-Polar</w:t>
            </w:r>
            <w:r>
              <w:rPr>
                <w:spacing w:val="-6"/>
                <w:sz w:val="20"/>
              </w:rPr>
              <w:t>. При необходимости проводится сепарация бронзовой стружки. Перед загрузкой в индукционную тигельную электропечи ИТПЭ-0,5производится взвешива</w:t>
            </w:r>
            <w:r>
              <w:rPr>
                <w:spacing w:val="-6"/>
                <w:sz w:val="20"/>
              </w:rPr>
              <w:t>ние компонентов шихты в соответствии с шихтовкой, расплавляют металл, вводят лигатуры.Снимают шлак с зеркала металла, отбирают пробу металла на анализ. По результатам анализа производят доводку сплава по химсоставу.В процессе работы электропечь закрыта огн</w:t>
            </w:r>
            <w:r>
              <w:rPr>
                <w:spacing w:val="-6"/>
                <w:sz w:val="20"/>
              </w:rPr>
              <w:t xml:space="preserve">еупорной крышкой. Готовый металл сливают из электропечи в разливочный ковш, предварительно высушенный и прогретый. Полученный расплав бронзы разливают в центробежные машины  или изложницы. </w:t>
            </w:r>
            <w:r>
              <w:rPr>
                <w:spacing w:val="-6"/>
                <w:sz w:val="20"/>
              </w:rPr>
              <w:t xml:space="preserve">Выбросы загрязняющих веществ в атмосферу от </w:t>
            </w:r>
            <w:r>
              <w:rPr>
                <w:spacing w:val="-6"/>
                <w:sz w:val="20"/>
              </w:rPr>
              <w:t>электропечи ИТПЭ-0,5</w:t>
            </w:r>
            <w:r>
              <w:rPr>
                <w:spacing w:val="-6"/>
                <w:sz w:val="20"/>
              </w:rPr>
              <w:t xml:space="preserve"> ос</w:t>
            </w:r>
            <w:r>
              <w:rPr>
                <w:spacing w:val="-6"/>
                <w:sz w:val="20"/>
              </w:rPr>
              <w:t xml:space="preserve">уществляются </w:t>
            </w:r>
            <w:r>
              <w:rPr>
                <w:spacing w:val="-6"/>
                <w:sz w:val="20"/>
              </w:rPr>
              <w:t xml:space="preserve">с применением скруббера СЦВП-1580 с эффективностью очистки 90%, </w:t>
            </w:r>
            <w:r>
              <w:rPr>
                <w:spacing w:val="-6"/>
                <w:sz w:val="20"/>
              </w:rPr>
              <w:t>обеспечивающ</w:t>
            </w:r>
            <w:r>
              <w:rPr>
                <w:spacing w:val="-6"/>
                <w:sz w:val="20"/>
              </w:rPr>
              <w:t>ей</w:t>
            </w:r>
            <w:r>
              <w:rPr>
                <w:spacing w:val="-6"/>
                <w:sz w:val="20"/>
              </w:rPr>
              <w:t xml:space="preserve"> на выходе концентрацию </w:t>
            </w:r>
            <w:r>
              <w:rPr>
                <w:spacing w:val="-6"/>
                <w:sz w:val="20"/>
              </w:rPr>
              <w:t>твердых частиц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11</w:t>
            </w:r>
            <w:r>
              <w:rPr>
                <w:spacing w:val="-6"/>
                <w:sz w:val="20"/>
              </w:rPr>
              <w:t xml:space="preserve"> мг/м</w:t>
            </w:r>
            <w:r>
              <w:rPr>
                <w:spacing w:val="-6"/>
                <w:sz w:val="20"/>
                <w:vertAlign w:val="superscript"/>
              </w:rPr>
              <w:t>3</w:t>
            </w:r>
            <w:r>
              <w:rPr>
                <w:spacing w:val="-6"/>
                <w:sz w:val="20"/>
              </w:rPr>
              <w:t xml:space="preserve">.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4.2.2.1, стр. 296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4.2.2.1.1, стр. 296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4.2.2.1.2, стр. 297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4.2.2.1.6, стр. 298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</w:t>
            </w:r>
            <w:r>
              <w:rPr>
                <w:sz w:val="20"/>
              </w:rPr>
              <w:t>здел. 4.3.1, стр. 303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4.3.1.1, стр. 303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4.3.4, стр. 310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4.3.7, стр. 318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4.3.9, стр. 318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4.4, стр. 321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4.4.1, стр. 323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4.4.2.2, стр. 326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4.4.3, стр. 328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4.4.3.1, стр. 330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4.4.4,</w:t>
            </w:r>
            <w:r>
              <w:rPr>
                <w:sz w:val="20"/>
              </w:rPr>
              <w:t xml:space="preserve"> стр. 332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4.4.5, стр. 333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 4.5, стр. 335</w:t>
            </w:r>
          </w:p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</w:p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bCs/>
                <w:sz w:val="20"/>
              </w:rPr>
              <w:t>Пыль и твердые отходы: обработка и повторное использование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rPr>
                <w:bCs/>
                <w:sz w:val="20"/>
              </w:rPr>
              <w:t xml:space="preserve">Отходы формовочных и стержневых смесей </w:t>
            </w:r>
            <w:r>
              <w:rPr>
                <w:bCs/>
                <w:sz w:val="20"/>
              </w:rPr>
              <w:t xml:space="preserve">передаются на использование в качестве изолирующего слоя на полигон ТКО или другим </w:t>
            </w:r>
            <w:r>
              <w:rPr>
                <w:bCs/>
                <w:sz w:val="20"/>
              </w:rPr>
              <w:t>специализированнным организациям на использование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bCs/>
                <w:sz w:val="20"/>
              </w:rPr>
              <w:t>п.8.8.13 стр.352-354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rPr>
                <w:bCs/>
                <w:sz w:val="20"/>
              </w:rPr>
              <w:t>Уменьшение шума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rPr>
                <w:bCs/>
                <w:sz w:val="20"/>
              </w:rPr>
              <w:t>Комплекс проводимых мер по снижению уровня шума (защитные кожухи, глушители, СИЗ), направлен на защиту работающего персонала. В свя</w:t>
            </w:r>
            <w:r>
              <w:rPr>
                <w:bCs/>
                <w:sz w:val="20"/>
              </w:rPr>
              <w:t>зи с отсутствием в радиусе 500 метров объектов социального и жилого назначения дополнительные мероприятия по уменьшению уровня шума не планируются.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sz w:val="20"/>
              </w:rPr>
              <w:t>п. 8.10 стр.364-365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sz w:val="20"/>
              </w:rPr>
              <w:t>Вывод из эксплуатации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 xml:space="preserve">Программой технического </w:t>
            </w:r>
            <w:r>
              <w:rPr>
                <w:bCs/>
                <w:spacing w:val="-4"/>
                <w:sz w:val="20"/>
              </w:rPr>
              <w:t>перевооружения предприятия предусматривается поэтапная замена физически изношенного и морально устаревшего оборудования на современное, энергоэффективное и экологически безопасное, вывод из эксплуатации оборудования, содержащего опасные вещества (ПХБ, ОРВ)</w:t>
            </w:r>
            <w:r>
              <w:rPr>
                <w:bCs/>
                <w:spacing w:val="-4"/>
                <w:sz w:val="20"/>
              </w:rPr>
              <w:t>.</w:t>
            </w:r>
          </w:p>
          <w:p w:rsidR="00067CD1" w:rsidRDefault="002B29C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33" w:lineRule="auto"/>
              <w:jc w:val="both"/>
            </w:pPr>
            <w:r>
              <w:rPr>
                <w:bCs/>
                <w:spacing w:val="-8"/>
                <w:sz w:val="20"/>
              </w:rPr>
              <w:t xml:space="preserve">В </w:t>
            </w:r>
            <w:r>
              <w:rPr>
                <w:bCs/>
                <w:spacing w:val="-4"/>
                <w:sz w:val="20"/>
              </w:rPr>
              <w:t>2018 году завершен перевод холодильного оборудования, работавшего на озоноразру</w:t>
            </w:r>
            <w:r>
              <w:rPr>
                <w:bCs/>
                <w:spacing w:val="-4"/>
                <w:sz w:val="20"/>
              </w:rPr>
              <w:softHyphen/>
              <w:t>шающем фреоне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  <w:lang w:val="en-US"/>
              </w:rPr>
              <w:t>R</w:t>
            </w:r>
            <w:r>
              <w:rPr>
                <w:bCs/>
                <w:spacing w:val="-4"/>
                <w:sz w:val="20"/>
              </w:rPr>
              <w:t xml:space="preserve">-22, </w:t>
            </w:r>
            <w:r>
              <w:rPr>
                <w:bCs/>
                <w:spacing w:val="-4"/>
                <w:sz w:val="20"/>
                <w:lang w:val="en-US"/>
              </w:rPr>
              <w:t xml:space="preserve">  </w:t>
            </w:r>
            <w:r>
              <w:rPr>
                <w:bCs/>
                <w:spacing w:val="-4"/>
                <w:sz w:val="20"/>
              </w:rPr>
              <w:t xml:space="preserve">на 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>озонобезопасный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 xml:space="preserve"> хладагент,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 xml:space="preserve"> 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sz w:val="20"/>
              </w:rPr>
              <w:t>п. 8.11стр. 365-366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pacing w:val="-4"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 xml:space="preserve">изъятый из оборудования фреон </w:t>
            </w:r>
            <w:r>
              <w:rPr>
                <w:bCs/>
                <w:spacing w:val="-4"/>
                <w:sz w:val="20"/>
                <w:lang w:val="en-US"/>
              </w:rPr>
              <w:t>R</w:t>
            </w:r>
            <w:r>
              <w:rPr>
                <w:bCs/>
                <w:spacing w:val="-4"/>
                <w:sz w:val="20"/>
              </w:rPr>
              <w:t xml:space="preserve">-22 передан  </w:t>
            </w:r>
            <w:r>
              <w:rPr>
                <w:bCs/>
                <w:spacing w:val="-4"/>
                <w:sz w:val="20"/>
              </w:rPr>
              <w:t>по договору на утилизацию специализированной организации.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В 2020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>году</w:t>
            </w:r>
            <w:r>
              <w:rPr>
                <w:bCs/>
                <w:spacing w:val="-4"/>
                <w:sz w:val="20"/>
              </w:rPr>
              <w:t xml:space="preserve"> завершен вывод из эксплуатации ПХБ-содержашего оборудования на экологически безопасное</w:t>
            </w:r>
            <w:r>
              <w:rPr>
                <w:bCs/>
                <w:spacing w:val="-4"/>
                <w:sz w:val="20"/>
              </w:rPr>
              <w:t>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При демонтаже оборудования и выводе объектов из эксплуатации принимаются меры по предотвращению за</w:t>
            </w:r>
            <w:r>
              <w:rPr>
                <w:bCs/>
                <w:spacing w:val="-4"/>
                <w:sz w:val="20"/>
              </w:rPr>
              <w:t>грязнения окружающей среды: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-определяются потенциальные риски загрязнения окружающей среды;</w:t>
            </w:r>
          </w:p>
          <w:p w:rsidR="00067CD1" w:rsidRDefault="002B29CE">
            <w:pPr>
              <w:pStyle w:val="ConsPlusNonformat"/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-разрабатывается схема производства работ с учетом мер по предотвращению загрязнения окружающей среды (обеспечение поддонами, технологической тарой для  сбора жидких сред,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сорбентами и тарой для сбора загрязненных сорбентов, средствами для укрытия пылящих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материалов или их увлажнения и т.п.);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-оборудование, подлежащее демонтажу, очищается от пыли и грязи;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-из оборудования полностью удаляются нефтепродукты, смазочные материалы, технологические жидкости, обеспечивается  сбор опасных веществ  с соблюдением мер</w:t>
            </w:r>
            <w:r>
              <w:rPr>
                <w:bCs/>
                <w:spacing w:val="-4"/>
                <w:sz w:val="20"/>
              </w:rPr>
              <w:t xml:space="preserve"> экологической безопасности;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 отходы, образуемые при демонтаже и разборке оборудования, сортируются по видам для максимального вторичного использования;</w:t>
            </w:r>
          </w:p>
          <w:p w:rsidR="00067CD1" w:rsidRDefault="002B29C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 xml:space="preserve">- по окончании работ площадки приводятся в удовлетворительное состояние (очистка от мусора, возможных </w:t>
            </w:r>
            <w:r>
              <w:rPr>
                <w:bCs/>
                <w:spacing w:val="-4"/>
                <w:sz w:val="20"/>
              </w:rPr>
              <w:t>загрязнений, рекультивация нарушенных земель при необходимости).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Средства экологического контроля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z w:val="20"/>
              </w:rPr>
              <w:t>Для эффективного управления аспектами</w:t>
            </w:r>
            <w:r>
              <w:rPr>
                <w:bCs/>
                <w:sz w:val="20"/>
              </w:rPr>
              <w:t xml:space="preserve"> в области охраны окружающей среды</w:t>
            </w:r>
            <w:r>
              <w:rPr>
                <w:bCs/>
                <w:sz w:val="20"/>
              </w:rPr>
              <w:t xml:space="preserve"> и повышения экологической результативности разработана, внедрена и функционирует С</w:t>
            </w:r>
            <w:r>
              <w:rPr>
                <w:bCs/>
                <w:sz w:val="20"/>
              </w:rPr>
              <w:t>М</w:t>
            </w:r>
            <w:r>
              <w:rPr>
                <w:bCs/>
                <w:sz w:val="20"/>
              </w:rPr>
              <w:t xml:space="preserve">ОС, сертифицированная на соответствие требованиям СТБ </w:t>
            </w:r>
            <w:r>
              <w:rPr>
                <w:bCs/>
                <w:sz w:val="20"/>
                <w:lang w:val="en-US"/>
              </w:rPr>
              <w:t>IS</w:t>
            </w:r>
            <w:r>
              <w:rPr>
                <w:bCs/>
                <w:sz w:val="20"/>
              </w:rPr>
              <w:t>О 14001-20</w:t>
            </w:r>
            <w:r>
              <w:rPr>
                <w:bCs/>
                <w:sz w:val="20"/>
                <w:lang w:val="en-US"/>
              </w:rPr>
              <w:t>17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П-ООС17.02-2-2012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п. 8.12 стр.366-368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Производство пара и тепла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0"/>
              </w:rPr>
            </w:pPr>
            <w:r>
              <w:t>Д</w:t>
            </w:r>
            <w:r>
              <w:rPr>
                <w:bCs/>
                <w:spacing w:val="-4"/>
                <w:sz w:val="20"/>
              </w:rPr>
              <w:t>ля собственных нужд Общества вырабатывается тепловая энергия путем сжигания природного газа и нагрево</w:t>
            </w:r>
            <w:r>
              <w:rPr>
                <w:bCs/>
                <w:spacing w:val="-4"/>
                <w:sz w:val="20"/>
              </w:rPr>
              <w:t xml:space="preserve">м воды с преобразованием в пар. Пар и горячая вода подаются на производственные нужды. </w:t>
            </w:r>
            <w:r>
              <w:rPr>
                <w:bCs/>
                <w:spacing w:val="-4"/>
                <w:sz w:val="20"/>
              </w:rPr>
              <w:t xml:space="preserve">Когенерационные установки </w:t>
            </w:r>
            <w:r>
              <w:rPr>
                <w:bCs/>
                <w:spacing w:val="-4"/>
                <w:sz w:val="20"/>
                <w:lang w:val="en-US"/>
              </w:rPr>
              <w:t xml:space="preserve">CATERPILLAR CHP G3516C </w:t>
            </w:r>
            <w:r>
              <w:rPr>
                <w:bCs/>
                <w:spacing w:val="-4"/>
                <w:sz w:val="20"/>
              </w:rPr>
              <w:t>электрической мощностью 2х1605 кВт и тепловой мощностью 2х1897 кВт с системой утилизации тепла производят тепловую и э</w:t>
            </w:r>
            <w:r>
              <w:rPr>
                <w:bCs/>
                <w:spacing w:val="-4"/>
                <w:sz w:val="20"/>
              </w:rPr>
              <w:t>лектрическую энергию, обеспечивают производство пара и холода (в теплое время). Используемое топливо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>-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>природный газ. Как источники тепловой энергии двигатели внутреннего сгорания</w:t>
            </w:r>
            <w:r>
              <w:rPr>
                <w:bCs/>
                <w:spacing w:val="-4"/>
                <w:sz w:val="20"/>
                <w:lang w:val="en-US"/>
              </w:rPr>
              <w:t xml:space="preserve"> </w:t>
            </w:r>
            <w:r>
              <w:rPr>
                <w:bCs/>
                <w:spacing w:val="-4"/>
                <w:sz w:val="20"/>
              </w:rPr>
              <w:t>вырабатывают два тепловых потока:</w:t>
            </w:r>
          </w:p>
          <w:p w:rsidR="00067CD1" w:rsidRDefault="002B29CE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-поток воды с температурами +70</w:t>
            </w:r>
            <w:r>
              <w:rPr>
                <w:bCs/>
                <w:spacing w:val="-4"/>
                <w:sz w:val="20"/>
                <w:vertAlign w:val="superscript"/>
              </w:rPr>
              <w:t>о</w:t>
            </w:r>
            <w:r>
              <w:rPr>
                <w:bCs/>
                <w:spacing w:val="-4"/>
                <w:sz w:val="20"/>
              </w:rPr>
              <w:t>С на входе</w:t>
            </w:r>
            <w:r>
              <w:rPr>
                <w:bCs/>
                <w:spacing w:val="-4"/>
                <w:sz w:val="20"/>
              </w:rPr>
              <w:t xml:space="preserve"> и +90</w:t>
            </w:r>
            <w:r>
              <w:rPr>
                <w:bCs/>
                <w:spacing w:val="-4"/>
                <w:sz w:val="20"/>
                <w:vertAlign w:val="superscript"/>
              </w:rPr>
              <w:t>о</w:t>
            </w:r>
            <w:r>
              <w:rPr>
                <w:bCs/>
                <w:spacing w:val="-4"/>
                <w:sz w:val="20"/>
              </w:rPr>
              <w:t>С на выходе. Данный поток образуется от охлаждения рубашки двигателя, промежуточного охладителя и системы смазки. Тепловая мощность данного потока составляет 824 КВт</w:t>
            </w:r>
            <w:r>
              <w:rPr>
                <w:bCs/>
                <w:spacing w:val="-4"/>
                <w:sz w:val="20"/>
              </w:rPr>
              <w:t>;</w:t>
            </w:r>
          </w:p>
          <w:p w:rsidR="00067CD1" w:rsidRDefault="002B29CE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-поток дымовых газов, при охлаждении которых от 428 до 120</w:t>
            </w:r>
            <w:r>
              <w:rPr>
                <w:bCs/>
                <w:spacing w:val="-4"/>
                <w:sz w:val="20"/>
                <w:vertAlign w:val="superscript"/>
              </w:rPr>
              <w:t>о</w:t>
            </w:r>
            <w:r>
              <w:rPr>
                <w:bCs/>
                <w:spacing w:val="-4"/>
                <w:sz w:val="20"/>
              </w:rPr>
              <w:t>С теплота указанного пр</w:t>
            </w:r>
            <w:r>
              <w:rPr>
                <w:bCs/>
                <w:spacing w:val="-4"/>
                <w:sz w:val="20"/>
              </w:rPr>
              <w:t>оцесса характеризуется тепловой мощностью потока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>1073КВт. Оба потока полностью используются для покрытия нагрузок системы горячего водоснабжения, технологического пароснабжения, теплоснабжения и холодоснабжения.</w:t>
            </w:r>
          </w:p>
          <w:p w:rsidR="00067CD1" w:rsidRDefault="00067CD1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ТКП 17.02-17-2019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П.5.2 </w:t>
            </w:r>
            <w:r>
              <w:rPr>
                <w:sz w:val="20"/>
              </w:rPr>
              <w:t>стр.</w:t>
            </w:r>
            <w:r>
              <w:rPr>
                <w:sz w:val="20"/>
              </w:rPr>
              <w:t>50-51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</w:rPr>
              <w:t>П.5.4.1 с</w:t>
            </w:r>
            <w:r>
              <w:rPr>
                <w:sz w:val="20"/>
              </w:rPr>
              <w:t>тр.61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pacing w:val="-4"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На газоходе от ГПА установлен глушитель-катализатор выхлопных газов. Для обеспечения требуемых температур и расхода воды в системе охлаждения ГПА организуется рециркуляция воды из прямой магистрали в обратную.</w:t>
            </w:r>
            <w:r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 xml:space="preserve">Снятие </w:t>
            </w:r>
            <w:r>
              <w:rPr>
                <w:bCs/>
                <w:spacing w:val="-4"/>
                <w:sz w:val="20"/>
              </w:rPr>
              <w:t>тепловой нагрузки с системы охлаждения (водяной контур) предусматривается через кожухотрубный скоростной теплообменник, который также служит для разделения системы охлаждения двигателя и системы теплоснабжения предприятия.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pacing w:val="-4"/>
                <w:sz w:val="20"/>
              </w:rPr>
            </w:pPr>
            <w:r>
              <w:rPr>
                <w:bCs/>
                <w:spacing w:val="-4"/>
                <w:sz w:val="20"/>
              </w:rPr>
              <w:t>Для снятия тепла от уходящих дымо</w:t>
            </w:r>
            <w:r>
              <w:rPr>
                <w:bCs/>
                <w:spacing w:val="-4"/>
                <w:sz w:val="20"/>
              </w:rPr>
              <w:t>вых газов в тепловой схеме ГПА установлен котел-утилизатор .Для отвода продуктов сгорания предусмотрена самостоятельная система газоходов, связывающая между собой ГПА и оборудование газоотводящего тракта (глушитель-катализатор и котел-утилизатор уходящих г</w:t>
            </w:r>
            <w:r>
              <w:rPr>
                <w:bCs/>
                <w:spacing w:val="-4"/>
                <w:sz w:val="20"/>
              </w:rPr>
              <w:t>азов)</w:t>
            </w:r>
            <w:r>
              <w:rPr>
                <w:bCs/>
                <w:spacing w:val="-4"/>
                <w:sz w:val="20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bCs/>
                <w:sz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Водоподготовка и очистка сточных вод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pacing w:val="-4"/>
                <w:sz w:val="20"/>
              </w:rPr>
              <w:t>В Обществе</w:t>
            </w:r>
            <w:r>
              <w:rPr>
                <w:bCs/>
                <w:spacing w:val="-4"/>
                <w:sz w:val="20"/>
              </w:rPr>
              <w:t xml:space="preserve"> эксплуатируются установки умягчения воды непрерывного действия ФИ-</w:t>
            </w:r>
            <w:r>
              <w:rPr>
                <w:bCs/>
                <w:spacing w:val="-4"/>
                <w:sz w:val="20"/>
                <w:lang w:val="en-US"/>
              </w:rPr>
              <w:t>N</w:t>
            </w:r>
            <w:r>
              <w:rPr>
                <w:bCs/>
                <w:spacing w:val="-4"/>
                <w:sz w:val="20"/>
              </w:rPr>
              <w:t>а-2, предназначенные для уменьшения жесткости исходной воды</w:t>
            </w:r>
            <w:r>
              <w:rPr>
                <w:bCs/>
                <w:sz w:val="20"/>
              </w:rPr>
              <w:t>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Установки используются для хозяйственно-питьевых нужд, докотловой </w:t>
            </w:r>
            <w:r>
              <w:rPr>
                <w:bCs/>
                <w:sz w:val="20"/>
              </w:rPr>
              <w:t>обработки воды для паровых котлов с давлением пара 0,07 МПа и выше и водогрейных котлов с температурой нагрева воды 115</w:t>
            </w:r>
            <w:r>
              <w:rPr>
                <w:bCs/>
                <w:sz w:val="20"/>
                <w:vertAlign w:val="superscript"/>
              </w:rPr>
              <w:t>о</w:t>
            </w:r>
            <w:r>
              <w:rPr>
                <w:bCs/>
                <w:sz w:val="20"/>
              </w:rPr>
              <w:t>С и выше.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Уменьшение жесткости исходной воды происходит методом ионного обмена между смолой (катионитом) и водой -смола забирает из воды</w:t>
            </w:r>
            <w:r>
              <w:rPr>
                <w:bCs/>
                <w:sz w:val="20"/>
              </w:rPr>
              <w:t xml:space="preserve"> ионы жесткости (Са</w:t>
            </w:r>
            <w:r>
              <w:rPr>
                <w:bCs/>
                <w:sz w:val="20"/>
                <w:vertAlign w:val="superscript"/>
              </w:rPr>
              <w:t>+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 xml:space="preserve"> Mg</w:t>
            </w:r>
            <w:r>
              <w:rPr>
                <w:bCs/>
                <w:sz w:val="20"/>
                <w:vertAlign w:val="superscript"/>
                <w:lang w:val="en-US"/>
              </w:rPr>
              <w:t>+</w:t>
            </w:r>
            <w:r>
              <w:rPr>
                <w:bCs/>
                <w:sz w:val="20"/>
                <w:lang w:val="en-US"/>
              </w:rPr>
              <w:t>)</w:t>
            </w:r>
            <w:r>
              <w:rPr>
                <w:bCs/>
                <w:sz w:val="20"/>
              </w:rPr>
              <w:t xml:space="preserve"> и вместо них отдает в воду ионы </w:t>
            </w:r>
            <w:r>
              <w:rPr>
                <w:bCs/>
                <w:sz w:val="20"/>
                <w:lang w:val="en-US"/>
              </w:rPr>
              <w:t>Na</w:t>
            </w:r>
            <w:r>
              <w:rPr>
                <w:bCs/>
                <w:sz w:val="20"/>
                <w:vertAlign w:val="superscript"/>
                <w:lang w:val="en-US"/>
              </w:rPr>
              <w:t>+</w:t>
            </w:r>
            <w:r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</w:rPr>
              <w:t xml:space="preserve">Для уменьшения жесткости исходной воды в установках в качестве ионообменного материала используется сильнокислотный катионит </w:t>
            </w:r>
            <w:r>
              <w:rPr>
                <w:bCs/>
                <w:sz w:val="20"/>
                <w:lang w:val="en-US"/>
              </w:rPr>
              <w:t xml:space="preserve">Purolex PRC 107E </w:t>
            </w:r>
            <w:r>
              <w:rPr>
                <w:bCs/>
                <w:sz w:val="20"/>
              </w:rPr>
              <w:t>или его аналог. Исходная вода подается на вход кла</w:t>
            </w:r>
            <w:r>
              <w:rPr>
                <w:bCs/>
                <w:sz w:val="20"/>
              </w:rPr>
              <w:t>пана управления, поступает в фильтр, проходит через слой ионообменного материала. По мере прохождения жесткой воды через установки обменная емкость ионообменного материала истощается и требует восстановления, т.е. регенерации.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Один фильтр всегда находится </w:t>
            </w:r>
            <w:r>
              <w:rPr>
                <w:bCs/>
                <w:sz w:val="20"/>
              </w:rPr>
              <w:t>в рабочем режиме, второй в режиме регенерации или ожидания. Переключение фильтров из одного режима в другой происходит после того, как счетчик воды пропустит заданный объем обработанной воды (фильтроцикл установки).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Сразу после переключения начинается реге</w:t>
            </w:r>
            <w:r>
              <w:rPr>
                <w:bCs/>
                <w:sz w:val="20"/>
              </w:rPr>
              <w:t>нерация фильтра, находившегося в рабочем режиме и по окончанию регенерации этот фильтр переходит в режим ожидания.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Для восстановления ионообменных свойств ионообменного материала используется солевой раствор. Процесс регенерации ионообменного материала сос</w:t>
            </w:r>
            <w:r>
              <w:rPr>
                <w:bCs/>
                <w:sz w:val="20"/>
              </w:rPr>
              <w:t xml:space="preserve">тоит из следующих циклов: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 обратная промывка ионообменного материала (взрыхление монообменного материала);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-обработка ионообменного материала солевым раствором и медленная отмывка;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-быстрая прямоточная отмывка исходной водой;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-заполнение водой бака-солер</w:t>
            </w:r>
            <w:r>
              <w:rPr>
                <w:bCs/>
                <w:sz w:val="20"/>
              </w:rPr>
              <w:t>астворителя;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ind w:firstLineChars="50" w:firstLine="10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Все операции умягчения и регенерации установки выполняются автоматически.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ind w:firstLineChars="50" w:firstLine="100"/>
              <w:jc w:val="both"/>
            </w:pPr>
            <w:r>
              <w:rPr>
                <w:bCs/>
                <w:sz w:val="20"/>
              </w:rPr>
              <w:t xml:space="preserve">Контроль жесткости обработанной воды осуществляется в начале и в конце фильтроцикла. Один раз в смену вода через сливной вентиль бака питательной воды сливается в канализацию во избежание скопления солесодержащего осадка.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ТКП 17.02-17-2019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П.4.3.1.1 </w:t>
            </w:r>
            <w:r>
              <w:rPr>
                <w:sz w:val="20"/>
              </w:rPr>
              <w:t>стр.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9-23</w:t>
            </w:r>
            <w:r>
              <w:rPr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autoSpaceDE w:val="0"/>
              <w:autoSpaceDN w:val="0"/>
              <w:adjustRightInd w:val="0"/>
              <w:spacing w:line="22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Соответствует НДТМ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локального мониторинга выбросов загрязняющих веществ в атмосферный воздух проводятся систематические (регулярные) измерения параметров выбросов и передача информации в ИАЦ локального мониторинга.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Аккредитованная лаборатория ООСиПС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квартал в соответствии с утвержденным планом-графиком осуществляет контроль концентраций загрязняющих веществ в выбросах в соответствии с МВИ, включенными в область аккредитации.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Отбор проб и проведение измерений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 веществам, не включенным в область аккредитации лаборатории ООСиПС, проводятся на договорной основе с испытательными лабораториями (центрами), аккредитованными в Национальной системе аккредитации РБ в установленном порядке.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Наблюдаемые параметры (загря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зняющие вещества) в рамках локального мониторинга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выбросов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Общества: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твёрдые частицы суммарно;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азота диоксид; 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ксилол;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толуол; 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бутиловый спирт.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локального мониторинга земель в соответствии с утверждённым планом-графиком 1 раз в три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осуществляется контроль содержания в почве загрязняющих веществ (свинца,  цинка, кадмия, меди, хрома, никеля, ртути, мышьяка) с привлечением сторонней аккредитованной лаборатории. на договорной основе. </w:t>
            </w:r>
          </w:p>
          <w:p w:rsidR="00067CD1" w:rsidRDefault="002B29CE">
            <w:pPr>
              <w:pStyle w:val="ConsPlusNonformat"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этого проводится контроль рН в КС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гумуса, что обусловлено необходимостью периодического наблюдения за динамикой уровня кислотности/щёлочности (рНКС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почв и содержания гумуса для оценки химического состояния почв и выявления тенденций его изменения.</w:t>
            </w:r>
          </w:p>
          <w:p w:rsidR="00067CD1" w:rsidRDefault="002B29CE">
            <w:pPr>
              <w:pStyle w:val="21"/>
              <w:spacing w:after="0" w:line="23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</w:t>
            </w:r>
            <w:r>
              <w:rPr>
                <w:sz w:val="20"/>
                <w:szCs w:val="20"/>
                <w:lang w:val="en-US"/>
              </w:rPr>
              <w:t xml:space="preserve"> проб и проведение измер</w:t>
            </w:r>
            <w:r>
              <w:rPr>
                <w:sz w:val="20"/>
                <w:szCs w:val="20"/>
                <w:lang w:val="en-US"/>
              </w:rPr>
              <w:t>ений в области охраны окружающей среды осуществляется</w:t>
            </w:r>
            <w:r>
              <w:rPr>
                <w:sz w:val="20"/>
                <w:szCs w:val="20"/>
              </w:rPr>
              <w:t xml:space="preserve"> в части соблюдения нормативов допустимого содержания загрязняющих веществ в промышленных выбросах, сточных водах, атмосферном воздухе, отработавших газах механических транспортных средств в соответствии</w:t>
            </w:r>
            <w:r>
              <w:rPr>
                <w:sz w:val="20"/>
                <w:szCs w:val="20"/>
              </w:rPr>
              <w:t xml:space="preserve"> с утвержденными планами-графиками.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Integrated Pollution Prevention and Control (IPPC)</w:t>
            </w:r>
          </w:p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 Document on the General Principles of Monitoring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принципы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5, стр.41</w:t>
            </w:r>
          </w:p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Раздел: краткое содержание, п.3</w:t>
            </w:r>
          </w:p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7.5, стр.62</w:t>
            </w:r>
          </w:p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2.7,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стр.18.,22.,25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Соответствует НДТМ</w:t>
            </w: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Обработка поверхностей металла гальваническим</w:t>
            </w:r>
            <w:r>
              <w:rPr>
                <w:sz w:val="20"/>
                <w:lang w:val="en-US"/>
              </w:rPr>
              <w:t xml:space="preserve"> способом </w:t>
            </w:r>
            <w:r>
              <w:rPr>
                <w:sz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придания поверхности изделия защитных и специальных свойств на нее наносится защитно-декоративное покрытие. В</w:t>
            </w:r>
            <w:r>
              <w:rPr>
                <w:sz w:val="20"/>
                <w:lang w:val="en-US"/>
              </w:rPr>
              <w:t xml:space="preserve"> Обществе </w:t>
            </w:r>
            <w:r>
              <w:rPr>
                <w:sz w:val="20"/>
              </w:rPr>
              <w:t xml:space="preserve">имеется гальваническое и окрасочное </w:t>
            </w:r>
            <w:r>
              <w:rPr>
                <w:sz w:val="20"/>
              </w:rPr>
              <w:t>производство.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Технологический процесс гальванического производства заключа</w:t>
            </w:r>
            <w:r>
              <w:rPr>
                <w:sz w:val="20"/>
              </w:rPr>
              <w:softHyphen/>
              <w:t>ется в химической и электрохимической обработке металлических изде</w:t>
            </w:r>
            <w:r>
              <w:rPr>
                <w:sz w:val="20"/>
              </w:rPr>
              <w:softHyphen/>
              <w:t>лий в водных растворах кислот, щелочей и солей.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гальваническом участке имеются линии цинкования</w:t>
            </w:r>
            <w:r>
              <w:rPr>
                <w:sz w:val="20"/>
                <w:lang w:val="en-US"/>
              </w:rPr>
              <w:t xml:space="preserve">   АЛЦ-28</w:t>
            </w:r>
            <w:r>
              <w:rPr>
                <w:sz w:val="20"/>
              </w:rPr>
              <w:t>, НГ</w:t>
            </w:r>
            <w:r>
              <w:rPr>
                <w:sz w:val="20"/>
                <w:lang w:val="en-US"/>
              </w:rPr>
              <w:t>-42</w:t>
            </w:r>
            <w:r>
              <w:rPr>
                <w:sz w:val="20"/>
                <w:lang w:val="en-US"/>
              </w:rPr>
              <w:t xml:space="preserve">4, НГ-444, НГ-560 , линия </w:t>
            </w:r>
            <w:r>
              <w:rPr>
                <w:sz w:val="20"/>
              </w:rPr>
              <w:t>фосфатирования</w:t>
            </w:r>
            <w:r>
              <w:rPr>
                <w:sz w:val="20"/>
                <w:lang w:val="en-US"/>
              </w:rPr>
              <w:t xml:space="preserve">  АЛХ-246</w:t>
            </w:r>
            <w:r>
              <w:rPr>
                <w:sz w:val="20"/>
              </w:rPr>
              <w:t>, хромирования,</w:t>
            </w:r>
            <w:r>
              <w:rPr>
                <w:sz w:val="20"/>
                <w:lang w:val="en-US"/>
              </w:rPr>
              <w:t xml:space="preserve"> линия </w:t>
            </w:r>
            <w:r>
              <w:rPr>
                <w:sz w:val="20"/>
              </w:rPr>
              <w:t xml:space="preserve"> травления</w:t>
            </w:r>
            <w:r>
              <w:rPr>
                <w:sz w:val="20"/>
                <w:lang w:val="en-US"/>
              </w:rPr>
              <w:t xml:space="preserve">  НГ-405</w:t>
            </w:r>
            <w:r>
              <w:rPr>
                <w:sz w:val="20"/>
              </w:rPr>
              <w:t>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  <w:lang w:val="en-US"/>
              </w:rPr>
              <w:t xml:space="preserve"> увеличения срока службы ра</w:t>
            </w:r>
            <w:r>
              <w:rPr>
                <w:sz w:val="20"/>
              </w:rPr>
              <w:t>бочих растворов, экономии химикатов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фильтровальными установками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оснащены</w:t>
            </w:r>
            <w:r>
              <w:rPr>
                <w:sz w:val="20"/>
                <w:lang w:val="en-US"/>
              </w:rPr>
              <w:t>, ванны цинкования  на линиях НГ-444, 424, 560.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Integrated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Pollution Prevention and Control (IPPC)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 Document on Best Available Techniques for the Surface Treatment of Metals and Plastics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электрохимические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5.1.2, стр. 391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5.1.3 , стр. 392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5.1.5 , стр. 393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5.1.5.3,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397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5.1.6 , стр. 399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5.1.5.4 , стр. 398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5.1.6.3 , стр. 400</w:t>
            </w:r>
          </w:p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5.1.6.1, стр. 400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НДТМ</w:t>
            </w:r>
          </w:p>
          <w:p w:rsidR="00067CD1" w:rsidRDefault="00067CD1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CD1" w:rsidRDefault="00067CD1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CD1" w:rsidRDefault="00067CD1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28" w:lineRule="auto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>совершенствованные конструкции промывных ванн</w:t>
            </w:r>
            <w:r>
              <w:rPr>
                <w:spacing w:val="-4"/>
                <w:sz w:val="20"/>
                <w:lang w:val="en-US"/>
              </w:rPr>
              <w:t xml:space="preserve"> на линии цинкования  НГ-560 </w:t>
            </w:r>
            <w:r>
              <w:rPr>
                <w:spacing w:val="-4"/>
                <w:sz w:val="20"/>
              </w:rPr>
              <w:t xml:space="preserve">обеспечивают более рациональное </w:t>
            </w:r>
            <w:r>
              <w:rPr>
                <w:spacing w:val="-4"/>
                <w:sz w:val="20"/>
              </w:rPr>
              <w:t>использование водных ресурсов</w:t>
            </w:r>
            <w:r>
              <w:rPr>
                <w:spacing w:val="-4"/>
                <w:sz w:val="20"/>
                <w:lang w:val="en-US"/>
              </w:rPr>
              <w:t>, линии цинкования НГ-424 и 444 оснащены дополнительными ваннами промывки с которых вода возвращается в ванны с рабочими растворами</w:t>
            </w:r>
            <w:r>
              <w:rPr>
                <w:sz w:val="20"/>
                <w:lang w:val="en-US"/>
              </w:rPr>
              <w:t>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Линия хромирования  работает</w:t>
            </w:r>
            <w:r>
              <w:rPr>
                <w:sz w:val="20"/>
                <w:lang w:val="en-US"/>
              </w:rPr>
              <w:t xml:space="preserve"> по</w:t>
            </w:r>
            <w:r>
              <w:rPr>
                <w:sz w:val="20"/>
              </w:rPr>
              <w:t xml:space="preserve">  замкнутому циклу: промывочная вода после первой промывки возв</w:t>
            </w:r>
            <w:r>
              <w:rPr>
                <w:sz w:val="20"/>
              </w:rPr>
              <w:t>ращается в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технологический раствор</w:t>
            </w:r>
            <w:r>
              <w:rPr>
                <w:sz w:val="20"/>
                <w:lang w:val="en-US"/>
              </w:rPr>
              <w:t xml:space="preserve">, после второй промывки в первую промывку, 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Для очистки выбросов от хрома (VI)  линия хромирования оборудована ГОУ (фильтр ФВГТ-1,1), эффективность очистки  составляет 97%.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Промывные</w:t>
            </w:r>
            <w:r>
              <w:rPr>
                <w:sz w:val="20"/>
                <w:lang w:val="en-US"/>
              </w:rPr>
              <w:t xml:space="preserve"> воды от гальванических линий поступают на станцию нейтрализации, где проходят очистку.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Отработанные кислые и щелочные электролиты  используются в процессе очистки гальваностоков для поддержания рН в заданных пределах,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отработанные хромсодержащие электроли</w:t>
            </w:r>
            <w:r>
              <w:rPr>
                <w:sz w:val="20"/>
                <w:lang w:val="en-US"/>
              </w:rPr>
              <w:t>ты дозируются в усреднитель.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</w:t>
            </w:r>
            <w:r>
              <w:rPr>
                <w:sz w:val="20"/>
                <w:lang w:val="en-US"/>
              </w:rPr>
              <w:t xml:space="preserve"> дополнительного </w:t>
            </w:r>
            <w:r>
              <w:rPr>
                <w:sz w:val="20"/>
                <w:lang w:val="en-US"/>
              </w:rPr>
              <w:t>извлечения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из промывочных вод ионов цинка, выносимых из ванн цинкования</w:t>
            </w:r>
            <w:r>
              <w:rPr>
                <w:sz w:val="20"/>
                <w:lang w:val="en-US"/>
              </w:rPr>
              <w:t xml:space="preserve"> и снижения нагрузки на локальные очистные сооружения</w:t>
            </w:r>
            <w:r>
              <w:rPr>
                <w:sz w:val="20"/>
                <w:lang w:val="en-US"/>
              </w:rPr>
              <w:t xml:space="preserve">, организован отдельный их сбор  с очисткой с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применением</w:t>
            </w:r>
            <w:r>
              <w:rPr>
                <w:sz w:val="20"/>
                <w:lang w:val="en-US"/>
              </w:rPr>
              <w:t xml:space="preserve"> погружно</w:t>
            </w:r>
            <w:r>
              <w:rPr>
                <w:sz w:val="20"/>
                <w:lang w:val="en-US"/>
              </w:rPr>
              <w:t>го</w:t>
            </w:r>
            <w:r>
              <w:rPr>
                <w:sz w:val="20"/>
                <w:lang w:val="en-US"/>
              </w:rPr>
              <w:t xml:space="preserve"> электрохимиче</w:t>
            </w:r>
            <w:r>
              <w:rPr>
                <w:sz w:val="20"/>
                <w:lang w:val="en-US"/>
              </w:rPr>
              <w:t>ск</w:t>
            </w:r>
            <w:r>
              <w:rPr>
                <w:sz w:val="20"/>
                <w:lang w:val="en-US"/>
              </w:rPr>
              <w:t>ого</w:t>
            </w:r>
            <w:r>
              <w:rPr>
                <w:sz w:val="20"/>
                <w:lang w:val="en-US"/>
              </w:rPr>
              <w:t xml:space="preserve"> модул</w:t>
            </w:r>
            <w:r>
              <w:rPr>
                <w:sz w:val="20"/>
                <w:lang w:val="en-US"/>
              </w:rPr>
              <w:t>я (ПЭМ)</w:t>
            </w:r>
            <w:r>
              <w:rPr>
                <w:sz w:val="20"/>
                <w:lang w:val="en-US"/>
              </w:rPr>
              <w:t>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В процессе работы ПЭМ по принципу мембранного электролиза происходят следующие реакции: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-электроосаждение цинка на катоде;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удаление из промывочной воды ионов водорода, поступающих через мембрану из раствора серной кислоты, находящегос</w:t>
            </w:r>
            <w:r>
              <w:rPr>
                <w:sz w:val="20"/>
                <w:lang w:val="en-US"/>
              </w:rPr>
              <w:t>я внутри модуля, при пропускании постоянного тока.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Промстоки, </w:t>
            </w:r>
            <w:r>
              <w:rPr>
                <w:sz w:val="20"/>
                <w:lang w:val="en-US"/>
              </w:rPr>
              <w:t xml:space="preserve">поступающие на станцию нейтрализации, </w:t>
            </w:r>
            <w:r>
              <w:rPr>
                <w:sz w:val="20"/>
                <w:lang w:val="en-US"/>
              </w:rPr>
              <w:t xml:space="preserve">содержащие ионы тяжелых и цветных металлов, очищаются методом электрохимичекой коагуляции. </w:t>
            </w:r>
            <w:r>
              <w:rPr>
                <w:sz w:val="20"/>
                <w:lang w:val="en-US"/>
              </w:rPr>
              <w:t xml:space="preserve">  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В результате различных физико-химических процессов происходит </w:t>
            </w:r>
            <w:r>
              <w:rPr>
                <w:sz w:val="20"/>
                <w:lang w:val="en-US"/>
              </w:rPr>
              <w:t>восстановление хрома (VI) до хрома (III) и наработка избыточных соединений железа (III), как коагулянта. Затем отработанные стоки доводятся до оптимального значения рН, в результате чего образуются суспензии плотных гидрокислых осадков, которые в дальнейше</w:t>
            </w:r>
            <w:r>
              <w:rPr>
                <w:sz w:val="20"/>
                <w:lang w:val="en-US"/>
              </w:rPr>
              <w:t xml:space="preserve">м подлежат осветлению.  Осветленные  стоки поступают </w:t>
            </w:r>
            <w:r>
              <w:rPr>
                <w:sz w:val="20"/>
              </w:rPr>
              <w:t>на оборудование глубокой доочистки, где происходит  нейтрализация кислотно-щелочного потока за счет ввода реагента соляной кислоты, далее –  через систему сорбционных фильтров с предварительным добавлени</w:t>
            </w:r>
            <w:r>
              <w:rPr>
                <w:sz w:val="20"/>
              </w:rPr>
              <w:t>ем коагулянта для укрупнения взвеси частиц и последующим прохождением через дисковый фильтр для очищения от механических загрязнений и крупных взвесей. Образующийся в процессе очистки осадок поступает на фильтр-пресс для обезвоживания.</w:t>
            </w:r>
          </w:p>
          <w:p w:rsidR="00067CD1" w:rsidRDefault="002B29CE">
            <w:pPr>
              <w:spacing w:line="228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Очищенные стоки с фи</w:t>
            </w:r>
            <w:r>
              <w:rPr>
                <w:sz w:val="20"/>
                <w:lang w:val="en-US"/>
              </w:rPr>
              <w:t xml:space="preserve">льтр пресса  в дальнейшем </w:t>
            </w:r>
            <w:r>
              <w:rPr>
                <w:sz w:val="20"/>
                <w:lang w:val="en-US"/>
              </w:rPr>
              <w:t>могут</w:t>
            </w:r>
            <w:r>
              <w:rPr>
                <w:sz w:val="20"/>
                <w:lang w:val="en-US"/>
              </w:rPr>
              <w:t xml:space="preserve"> использ</w:t>
            </w:r>
            <w:r>
              <w:rPr>
                <w:sz w:val="20"/>
                <w:lang w:val="en-US"/>
              </w:rPr>
              <w:t>овать</w:t>
            </w:r>
            <w:r>
              <w:rPr>
                <w:sz w:val="20"/>
                <w:lang w:val="en-US"/>
              </w:rPr>
              <w:t xml:space="preserve">ся для пополнения промывочных ванн   на линиях НГ-405, АЛХ-246. 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После</w:t>
            </w:r>
            <w:r>
              <w:rPr>
                <w:sz w:val="20"/>
                <w:lang w:val="en-US"/>
              </w:rPr>
              <w:t xml:space="preserve"> емкостей доочищенная вода </w:t>
            </w:r>
            <w:r>
              <w:rPr>
                <w:sz w:val="20"/>
                <w:lang w:val="en-US"/>
              </w:rPr>
              <w:t>может использоваться</w:t>
            </w:r>
            <w:r>
              <w:rPr>
                <w:sz w:val="20"/>
                <w:lang w:val="en-US"/>
              </w:rPr>
              <w:t xml:space="preserve"> на соответствующие нужды предприятия: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5.1.6.3, стр. 400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5.1.6.4, стр. 402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5.1.8.3 , стр. 403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5.1.9, стр. 405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5.1.10, стр. 405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5.2.4, стр. 410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5.2.5, стр. 410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5.2.5.7.2, стр. 413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5.2.8, стр. 414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5.2.9, стр. 414</w:t>
            </w:r>
          </w:p>
          <w:p w:rsidR="00067CD1" w:rsidRDefault="002B29C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Раздел. 5.2.11, стр. 415</w:t>
            </w:r>
          </w:p>
          <w:p w:rsidR="00067CD1" w:rsidRDefault="00067CD1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CD1" w:rsidRDefault="00067CD1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spacing w:line="231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6" w:lineRule="auto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для пополнения </w:t>
            </w:r>
            <w:r>
              <w:rPr>
                <w:sz w:val="20"/>
                <w:lang w:val="en-US"/>
              </w:rPr>
              <w:t>промывочных ванн</w:t>
            </w:r>
            <w:r>
              <w:rPr>
                <w:sz w:val="20"/>
                <w:lang w:val="en-US"/>
              </w:rPr>
              <w:t>,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на промывку сорбционных фильтров;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на промывку дискового фильтра.</w:t>
            </w:r>
            <w:r>
              <w:rPr>
                <w:sz w:val="20"/>
              </w:rPr>
              <w:t xml:space="preserve">         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Лабораторный контроль проводится на входе и выходе из очистных сооружений  (рН, железо, хром, цинк), в выпускном колодце в городскую канализационную сеть (рН,  су</w:t>
            </w:r>
            <w:r>
              <w:rPr>
                <w:sz w:val="20"/>
                <w:lang w:val="en-US"/>
              </w:rPr>
              <w:t>льфаты, хлориды, цинк, хром, никель, медь, железо, взвешенные вещества,сухой остаток,  нефтепродукты, ионы-аммония, анионоактивные ПАВ)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spacing w:line="23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Обработка поверхностей органическими растворителями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Металлические поверхности готовых изделий, не покрытые гальваническим способом, подвергаются окраске в окрасочном производстве. 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Основными технологическими процессами в окрасочном производстве, являются: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-подготовка поверхности изделия;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-нанесение лакокрас</w:t>
            </w:r>
            <w:r>
              <w:rPr>
                <w:sz w:val="20"/>
              </w:rPr>
              <w:t>очных материалов на поверхность изделия;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-оплавление и сушка поверхностей после нанесения покрытия;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-хранение и приготовление лакокрасочных материалов. 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Обезжиривание проводят в моечных машинах проходного типа, в ваннах обезжиривания или в агрегатах </w:t>
            </w:r>
            <w:r>
              <w:rPr>
                <w:sz w:val="20"/>
              </w:rPr>
              <w:t>обезжиривания и подготовки поверхности изделий, которые входят в состав окрасочных линий, а также протиркой поверхности органическими растворителями вручную.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увеличения срока службы рабочих растворов, экономии химикатов, а также сокращения объемов отра</w:t>
            </w:r>
            <w:r>
              <w:rPr>
                <w:sz w:val="20"/>
              </w:rPr>
              <w:t>ботанных растворов, вывозимых на утилизацию, оснащены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фильтровальными установками НС 395.04.000  моечная машина НС 277.00 в МСЦ, </w:t>
            </w:r>
            <w:r>
              <w:rPr>
                <w:sz w:val="20"/>
                <w:lang w:val="en-US"/>
              </w:rPr>
              <w:t xml:space="preserve"> в ЦСО</w:t>
            </w:r>
            <w:r>
              <w:rPr>
                <w:sz w:val="20"/>
              </w:rPr>
              <w:t xml:space="preserve"> внедрена система очистки и возврата в производство отработанных обезжиривающих растворов</w:t>
            </w:r>
            <w:r>
              <w:rPr>
                <w:sz w:val="20"/>
                <w:lang w:val="en-US"/>
              </w:rPr>
              <w:t xml:space="preserve">, </w:t>
            </w:r>
          </w:p>
          <w:p w:rsidR="00067CD1" w:rsidRDefault="002B29CE">
            <w:pPr>
              <w:spacing w:line="236" w:lineRule="auto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В</w:t>
            </w:r>
            <w:r>
              <w:rPr>
                <w:spacing w:val="-4"/>
                <w:sz w:val="20"/>
                <w:lang w:val="en-US"/>
              </w:rPr>
              <w:t xml:space="preserve"> Обществе преимущественно и</w:t>
            </w:r>
            <w:r>
              <w:rPr>
                <w:spacing w:val="-4"/>
                <w:sz w:val="20"/>
                <w:lang w:val="en-US"/>
              </w:rPr>
              <w:t>спользуются водоразбавимые эмали с низким содержанием летучих органических веществ и порошковые краски.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Нанесение жидких лакокрасочных материалов на поверхность изделия про</w:t>
            </w:r>
            <w:r>
              <w:rPr>
                <w:sz w:val="20"/>
              </w:rPr>
              <w:softHyphen/>
              <w:t>изводится методом распыления на механизированных линиях окраски в окрасочных, двухп</w:t>
            </w:r>
            <w:r>
              <w:rPr>
                <w:sz w:val="20"/>
              </w:rPr>
              <w:t>озиционных камерах проходного типа, в отдельных окрасочных камерах тупикового типа и бескамерным способом в установках, ваннах и на рабочих местах, оборудованных местной вытяжной вентиляцией</w:t>
            </w:r>
            <w:r>
              <w:rPr>
                <w:sz w:val="20"/>
                <w:lang w:val="en-US"/>
              </w:rPr>
              <w:t>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Нанесение лакокрасочных покрытий осуществляется с помощью пневма</w:t>
            </w:r>
            <w:r>
              <w:rPr>
                <w:sz w:val="20"/>
              </w:rPr>
              <w:t>тических пи</w:t>
            </w:r>
            <w:r>
              <w:rPr>
                <w:sz w:val="20"/>
              </w:rPr>
              <w:softHyphen/>
              <w:t>столетов, кистью, валиком, шпателем, а также ме</w:t>
            </w:r>
            <w:r>
              <w:rPr>
                <w:sz w:val="20"/>
              </w:rPr>
              <w:softHyphen/>
              <w:t>тодом струйного полива.</w:t>
            </w:r>
          </w:p>
          <w:p w:rsidR="00067CD1" w:rsidRDefault="002B29CE">
            <w:pPr>
              <w:spacing w:line="236" w:lineRule="auto"/>
              <w:jc w:val="both"/>
              <w:rPr>
                <w:sz w:val="20"/>
              </w:rPr>
            </w:pPr>
            <w:r>
              <w:rPr>
                <w:sz w:val="20"/>
              </w:rPr>
              <w:t>Для нанесения водоразбавимых эмалей применяются установки  напыления краски Merkur (GRACO) в комплекте с краскораспылителями G15/G40, позволяющими регулировать ширину факел</w:t>
            </w:r>
            <w:r>
              <w:rPr>
                <w:sz w:val="20"/>
              </w:rPr>
              <w:t>а в зависимости от размера окрашиваемой  детали и тем самым уменьшать избыточность распыления ЛКМ</w:t>
            </w:r>
            <w:r>
              <w:rPr>
                <w:sz w:val="20"/>
                <w:lang w:val="en-US"/>
              </w:rPr>
              <w:t>.</w:t>
            </w:r>
          </w:p>
          <w:p w:rsidR="00067CD1" w:rsidRDefault="00067CD1">
            <w:pPr>
              <w:spacing w:line="236" w:lineRule="auto"/>
              <w:jc w:val="both"/>
              <w:rPr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Integrated Pollution Prevention and Control (IPPC)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Reference Document on the application of Best Available Techniques to Surface Treatment using Organic </w:t>
            </w:r>
            <w:r>
              <w:rPr>
                <w:sz w:val="20"/>
                <w:lang w:val="en-US"/>
              </w:rPr>
              <w:t>Solvents (</w:t>
            </w:r>
            <w:r>
              <w:rPr>
                <w:sz w:val="20"/>
              </w:rPr>
              <w:t>Обработка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растворителей</w:t>
            </w:r>
            <w:r>
              <w:rPr>
                <w:sz w:val="20"/>
                <w:lang w:val="en-US"/>
              </w:rPr>
              <w:t>)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Раздел.4.1, стр.127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Раздел.6.4.2, стр.180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Раздел.6.4.3, стр.181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Раздел.6.4.4, стр.184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Раздел.6.4.5, 6.4.7 стр.185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Раздел.20.7.3.4, стр.448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Раздел.20.7.3.8, стр.451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Раздел.20.7.3.9, стр.4</w:t>
            </w:r>
            <w:r>
              <w:rPr>
                <w:sz w:val="20"/>
              </w:rPr>
              <w:t>52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Раздел.20.7.4, стр.460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Раздел.20.7.4.1, стр.462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Раздел.20.7.5.8, стр.467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Раздел.20.8.1.1, стр.468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Раздел.20.8.2.1, стр.472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Раздел.20.11.3.2, стр.512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Раздел.20.11.3.5, стр.514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Раздел.20.11.3.6, стр.515</w:t>
            </w:r>
          </w:p>
          <w:p w:rsidR="00067CD1" w:rsidRDefault="002B29CE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  <w:r>
              <w:rPr>
                <w:sz w:val="20"/>
              </w:rPr>
              <w:t>Раздел.20.11.3.8, стр.517</w:t>
            </w:r>
          </w:p>
          <w:p w:rsidR="00067CD1" w:rsidRDefault="00067CD1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</w:p>
          <w:p w:rsidR="00067CD1" w:rsidRDefault="00067CD1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</w:p>
          <w:p w:rsidR="00067CD1" w:rsidRDefault="00067CD1">
            <w:pPr>
              <w:spacing w:line="236" w:lineRule="auto"/>
              <w:ind w:firstLineChars="150" w:firstLine="300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36" w:lineRule="auto"/>
              <w:ind w:left="-68" w:right="-68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Соответствует НДТМ</w:t>
            </w:r>
          </w:p>
          <w:p w:rsidR="00067CD1" w:rsidRDefault="002B29CE">
            <w:pPr>
              <w:spacing w:line="236" w:lineRule="auto"/>
              <w:ind w:left="-68" w:right="-68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В </w:t>
            </w:r>
            <w:r>
              <w:rPr>
                <w:spacing w:val="-8"/>
                <w:sz w:val="20"/>
              </w:rPr>
              <w:t>целом технологический процесс соответствует НДТМ.</w:t>
            </w:r>
          </w:p>
          <w:p w:rsidR="00067CD1" w:rsidRDefault="002B29CE">
            <w:pPr>
              <w:spacing w:line="236" w:lineRule="auto"/>
              <w:ind w:left="-68" w:right="-68" w:firstLineChars="150" w:firstLine="288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НДТМ рассматривает применение лакокрасочных материалов на основе растворителе с содержанием растворителя по весу 35-45% для верхних покрытий и 70-80% для базовых покрытий.</w:t>
            </w:r>
          </w:p>
          <w:p w:rsidR="00067CD1" w:rsidRDefault="002B29CE">
            <w:pPr>
              <w:spacing w:line="236" w:lineRule="auto"/>
              <w:ind w:left="-68" w:right="-68" w:firstLineChars="150" w:firstLine="288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Существующая технология позволяет </w:t>
            </w:r>
            <w:r>
              <w:rPr>
                <w:spacing w:val="-8"/>
                <w:sz w:val="20"/>
              </w:rPr>
              <w:t>достигать уровня НДТМ: лакокрасочные материалы на детали и сборочные единицы  наносятся методом распыления под низким давлением с помощью сжатого воздуха; сушка окрашенных деталей и сборочных единиц осуществляется с помощью циркуляции горячего воздуха; для</w:t>
            </w:r>
            <w:r>
              <w:rPr>
                <w:spacing w:val="-8"/>
                <w:sz w:val="20"/>
              </w:rPr>
              <w:t xml:space="preserve"> улавливания твердых частиц применяются гидрофильтры и напольные фильтры </w:t>
            </w:r>
          </w:p>
          <w:p w:rsidR="00067CD1" w:rsidRDefault="00067CD1">
            <w:pPr>
              <w:spacing w:line="236" w:lineRule="auto"/>
              <w:ind w:left="-68" w:right="-68" w:firstLineChars="150" w:firstLine="288"/>
              <w:jc w:val="center"/>
              <w:rPr>
                <w:bCs/>
                <w:spacing w:val="-8"/>
                <w:sz w:val="20"/>
              </w:rPr>
            </w:pPr>
          </w:p>
        </w:tc>
      </w:tr>
    </w:tbl>
    <w:p w:rsidR="00067CD1" w:rsidRDefault="00067CD1"/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4455"/>
        <w:gridCol w:w="2565"/>
        <w:gridCol w:w="1500"/>
      </w:tblGrid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pacing w:val="-8"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3" w:lineRule="auto"/>
              <w:jc w:val="both"/>
              <w:rPr>
                <w:sz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улавливания твердых частиц камеры грунтования и окраски оборудованы гидрофильтрами с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 xml:space="preserve"> – образными промывными каналами, эффективность</w:t>
            </w:r>
            <w:r>
              <w:rPr>
                <w:sz w:val="20"/>
                <w:lang w:val="en-US"/>
              </w:rPr>
              <w:t xml:space="preserve"> очистки составляет не менее 95%, </w:t>
            </w:r>
            <w:r>
              <w:rPr>
                <w:sz w:val="20"/>
              </w:rPr>
              <w:t xml:space="preserve">на участке непрофильной продукции  окрасочно-сушильный комплекс оборудован системой фильтрации для улавливания окрасочного аэрозоля с эффективностью 98 % 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Сушка поверхностей изделий после нанесения ЛКМ осуществляется в суш</w:t>
            </w:r>
            <w:r>
              <w:rPr>
                <w:sz w:val="20"/>
              </w:rPr>
              <w:t>ильных шкафах, а также в сушильных камерах проходного или тупи</w:t>
            </w:r>
            <w:r>
              <w:rPr>
                <w:sz w:val="20"/>
              </w:rPr>
              <w:softHyphen/>
              <w:t>кового типа при нагревании либо непосредственно на местах покраски методом естественной сушки.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несение порошка на детали осуществляется автоматическими роботами, а также методом пневматическо</w:t>
            </w:r>
            <w:r>
              <w:rPr>
                <w:spacing w:val="-6"/>
                <w:sz w:val="20"/>
              </w:rPr>
              <w:t>го распыления в электростатическо</w:t>
            </w:r>
            <w:r>
              <w:rPr>
                <w:sz w:val="20"/>
              </w:rPr>
              <w:t xml:space="preserve">м поле. 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Для очистки газовоздушной смеси от пыли порошковой краски камеры окрасочные оборудованы встроенными фильтрами (рекуперация). 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После порошкового напыления узлы и детали с помощью подвесного конвейера подаются в </w:t>
            </w:r>
            <w:r>
              <w:rPr>
                <w:sz w:val="20"/>
              </w:rPr>
              <w:t>камеру полимеризации проходного типа, где происходит оплавление и полимеризация порошковой композиции.</w:t>
            </w:r>
            <w:r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3" w:lineRule="auto"/>
              <w:ind w:firstLineChars="150" w:firstLine="300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3" w:lineRule="auto"/>
              <w:ind w:right="-68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(эффективность 95-97%); оборудование, используемое для проведения данного процесса соответствует описанным аналогам в рассматри</w:t>
            </w:r>
            <w:r>
              <w:rPr>
                <w:spacing w:val="-8"/>
                <w:sz w:val="20"/>
                <w:lang w:val="en-US"/>
              </w:rPr>
              <w:t>-</w:t>
            </w:r>
            <w:r>
              <w:rPr>
                <w:spacing w:val="-8"/>
                <w:sz w:val="20"/>
              </w:rPr>
              <w:t>ваемом пособии.</w:t>
            </w:r>
          </w:p>
          <w:p w:rsidR="00067CD1" w:rsidRDefault="00067CD1">
            <w:pPr>
              <w:spacing w:line="233" w:lineRule="auto"/>
              <w:ind w:left="-68" w:right="-68" w:firstLineChars="150" w:firstLine="288"/>
              <w:jc w:val="center"/>
              <w:rPr>
                <w:bCs/>
                <w:spacing w:val="-8"/>
                <w:sz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autoSpaceDE/>
              <w:autoSpaceDN/>
              <w:adjustRightInd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Промышленное охлаждение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  <w:lang w:val="en-US"/>
              </w:rPr>
              <w:t xml:space="preserve"> Обществе</w:t>
            </w:r>
            <w:r>
              <w:rPr>
                <w:sz w:val="20"/>
              </w:rPr>
              <w:t xml:space="preserve"> функционируют следующие  системы оборотного водоснабжения: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- централизованная система оборотного водоснабжения, главного корпуса, производительностью 100-200 м3/ч, охлаждение осуществляется на 2-ух секционной форсуночной градирне 1ВГ25. Для перекачки воды используются насосные агрегаты К100-65-200 производительнос</w:t>
            </w:r>
            <w:r>
              <w:rPr>
                <w:sz w:val="20"/>
              </w:rPr>
              <w:t xml:space="preserve">тью 100 м3/ч, напором 50 м, электрическая мощность 30 кВт. 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водоснабжения сварочного оборудования цеха металлоконструкций, производительностью 20 м3/ч, охлаждение осуществляется посредством калорифера. Для перекачки воды испо</w:t>
            </w:r>
            <w:r>
              <w:rPr>
                <w:sz w:val="20"/>
              </w:rPr>
              <w:t>льзуются насосные агрегаты К20/30 производительностью 20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напором 30 м, электрическая мощность 4 кВт. Всего 2 насоса, 1 в работе, 1 в резерве;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водоснабжения участк</w:t>
            </w:r>
            <w:r>
              <w:rPr>
                <w:spacing w:val="-4"/>
                <w:sz w:val="20"/>
              </w:rPr>
              <w:t xml:space="preserve">а горячей навивки пружин цеха специальных методов литья, </w:t>
            </w:r>
            <w:r>
              <w:rPr>
                <w:spacing w:val="-4"/>
                <w:sz w:val="20"/>
              </w:rPr>
              <w:t>производительностью</w:t>
            </w:r>
            <w:r>
              <w:rPr>
                <w:sz w:val="20"/>
              </w:rPr>
              <w:t xml:space="preserve"> 25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охлаждение осуществляется на малогабаритной форсуночной градирне к</w:t>
            </w:r>
            <w:r>
              <w:rPr>
                <w:spacing w:val="-8"/>
                <w:sz w:val="20"/>
              </w:rPr>
              <w:t>апельного типа, изготовленной собственными силами. Для перекачки воды используются насосные агрегаты К65-50-160 производительностью</w:t>
            </w:r>
            <w:r>
              <w:rPr>
                <w:sz w:val="20"/>
              </w:rPr>
              <w:t xml:space="preserve"> 25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/ч, напором 32 м, </w:t>
            </w:r>
            <w:r>
              <w:rPr>
                <w:sz w:val="20"/>
              </w:rPr>
              <w:t>электрическая мощность 5,5 кВт. Всего 4 насоса, 2 в работе, 2 в резерве;</w:t>
            </w:r>
          </w:p>
          <w:p w:rsidR="00067CD1" w:rsidRDefault="002B29CE">
            <w:pPr>
              <w:spacing w:line="233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-локальная система оборотного водоснабжения термического участка инструментального цеха, производительностью 32м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>/ч, охлаждение осуществляется при помощи тепло вентиляторовVolcano Vr-</w:t>
            </w:r>
            <w:r>
              <w:rPr>
                <w:sz w:val="20"/>
                <w:lang w:val="en-US"/>
              </w:rPr>
              <w:t>mini., перекачка воды осуществляется при помощи двух насосных агрегатов WILO MHI805 (производительностью 8 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>/ч и напором 50м) и одного WILO Helix v 1605 (производительностью 16 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/ч и напором 50м). </w:t>
            </w:r>
          </w:p>
          <w:p w:rsidR="00067CD1" w:rsidRDefault="00067CD1">
            <w:pPr>
              <w:spacing w:line="233" w:lineRule="auto"/>
              <w:jc w:val="both"/>
              <w:rPr>
                <w:sz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3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Integrated Pollution Prevention and Control (IPPC)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Refe</w:t>
            </w:r>
            <w:r>
              <w:rPr>
                <w:sz w:val="20"/>
                <w:lang w:val="en-US"/>
              </w:rPr>
              <w:t>rence Document on the application of the Best Available  Techniques to Industrial Cooling System (</w:t>
            </w:r>
            <w:r>
              <w:rPr>
                <w:sz w:val="20"/>
              </w:rPr>
              <w:t>Системы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охлаждения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z w:val="20"/>
                <w:lang w:val="en-US"/>
              </w:rPr>
              <w:t>)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3.2.1, 3.2.2 стр.67;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3.2.3, стр.70;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3.3.1.1, стр.71;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3.3.3.3, стр.79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3.4, стр.80;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4</w:t>
            </w:r>
            <w:r>
              <w:rPr>
                <w:sz w:val="20"/>
              </w:rPr>
              <w:t>.2.1.2, стр.121;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4.2.2, стр.124;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4.6.1, стр.128;</w:t>
            </w:r>
          </w:p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4.9.1, стр.136.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autoSpaceDE/>
              <w:autoSpaceDN/>
              <w:adjustRightInd/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НДТМ</w:t>
            </w:r>
          </w:p>
          <w:p w:rsidR="00067CD1" w:rsidRDefault="00067CD1">
            <w:pPr>
              <w:spacing w:line="233" w:lineRule="auto"/>
              <w:jc w:val="center"/>
              <w:rPr>
                <w:bCs/>
                <w:sz w:val="20"/>
              </w:rPr>
            </w:pPr>
          </w:p>
        </w:tc>
      </w:tr>
      <w:tr w:rsidR="00067CD1">
        <w:trPr>
          <w:trHeight w:val="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autoSpaceDE/>
              <w:autoSpaceDN/>
              <w:adjustRightInd/>
              <w:spacing w:line="23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>- внутренние водяные контуры на основе чиллеров в составе станочного оборудования (</w:t>
            </w:r>
            <w:r>
              <w:rPr>
                <w:sz w:val="20"/>
                <w:lang w:val="en-US"/>
              </w:rPr>
              <w:t>Bystar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Trotec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Amada</w:t>
            </w:r>
            <w:r>
              <w:rPr>
                <w:sz w:val="20"/>
              </w:rPr>
              <w:t xml:space="preserve"> и пр.): всего 17 систем, общая производительность 98 м3/ч;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>- централизованная система оборотного водоснабжения литейного цеха, производительностью 300 м3/ч, охлаждение системы осуществляется на вентиляторной (вентилятор отсутствует) трехсекционной градирн</w:t>
            </w:r>
            <w:r>
              <w:rPr>
                <w:sz w:val="20"/>
              </w:rPr>
              <w:t>е капельного типа 1ВГ25. Для перекачки воды используются насосные агрегаты Д315-71А производительностью 300 м3/ч, напором 62 м, электрическая мощность 90 кВт. Всего 4 насоса, 2 в работе, 2 в резерве;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локальная система оборотного водоснабжения печей </w:t>
            </w:r>
            <w:r>
              <w:rPr>
                <w:sz w:val="20"/>
                <w:lang w:val="en-US"/>
              </w:rPr>
              <w:t>FS</w:t>
            </w:r>
            <w:r>
              <w:rPr>
                <w:sz w:val="20"/>
              </w:rPr>
              <w:t>60,</w:t>
            </w:r>
            <w:r>
              <w:rPr>
                <w:sz w:val="20"/>
              </w:rPr>
              <w:t xml:space="preserve"> производительностью 71 м3/ч, охлаждение системы осуществляется при помощи сухих градирен </w:t>
            </w:r>
            <w:r>
              <w:rPr>
                <w:sz w:val="20"/>
                <w:lang w:val="en-US"/>
              </w:rPr>
              <w:t>FLEX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FVA</w:t>
            </w:r>
            <w:r>
              <w:rPr>
                <w:sz w:val="20"/>
              </w:rPr>
              <w:t>-2160-3900-5-27-2,1-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 xml:space="preserve">5 и  </w:t>
            </w:r>
            <w:r>
              <w:rPr>
                <w:sz w:val="20"/>
                <w:lang w:val="en-US"/>
              </w:rPr>
              <w:t>FLEX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VZHD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3.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>)-1052-</w:t>
            </w: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-43-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 xml:space="preserve">. Для перекачки воды используются насосные агрегаты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20-</w:t>
            </w:r>
            <w:r>
              <w:rPr>
                <w:sz w:val="20"/>
                <w:lang w:val="en-US"/>
              </w:rPr>
              <w:t>M</w:t>
            </w:r>
            <w:r>
              <w:rPr>
                <w:sz w:val="20"/>
              </w:rPr>
              <w:t>1 и Е10-М1 производительностью 28 и 43</w:t>
            </w:r>
            <w:r>
              <w:rPr>
                <w:sz w:val="20"/>
              </w:rPr>
              <w:t xml:space="preserve"> м3/ч, напором 71 м, электрическая мощность 5,5 и 7,5кВт. Всего 4 насоса, 2 в работе, 2 в резерве;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водоснабжения участка стального литья, производительностью 11 м3/ч, охлаждение системы осуществляется при помощи калориферов и</w:t>
            </w:r>
            <w:r>
              <w:rPr>
                <w:sz w:val="20"/>
              </w:rPr>
              <w:t xml:space="preserve"> малогабаритной форсуночной градирни СВГ-К-50. Для перекачки воды используются насосные агрегаты КМ40-32-180 производительностью 11 м3/ч, напором 45 м, электрическая мощность 3,0 кВт. Всего 2 насоса, 1 в работе, 1 в резерве;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локальная система осветления </w:t>
            </w:r>
            <w:r>
              <w:rPr>
                <w:sz w:val="20"/>
              </w:rPr>
              <w:t>шламовых вод производительностью 63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Для перекачки воды используются насосные агрегаты ПК63/22,5 производительностью 63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напором 22,5м, электрическая мощность 15,0 кВт. Всего 2 насоса, 1 в работе, 1 в резерве;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централизованная система </w:t>
            </w:r>
            <w:r>
              <w:rPr>
                <w:sz w:val="20"/>
              </w:rPr>
              <w:t>оборотного водоснабжения производства электродвигателей, производительностью 300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охлаждение системы осуществляется на 3-х градирнях. Для перекачки воды используются насосные агрегаты Д320-50А производительностью 300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/ч, напором 39 м, электрическая </w:t>
            </w:r>
            <w:r>
              <w:rPr>
                <w:sz w:val="20"/>
              </w:rPr>
              <w:t>мощность 5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кВт. 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</w:rPr>
              <w:t>Расход</w:t>
            </w:r>
            <w:r>
              <w:rPr>
                <w:sz w:val="20"/>
                <w:lang w:val="en-US"/>
              </w:rPr>
              <w:t xml:space="preserve"> воды в системах оборотного водоснабжения составляет ориентировочно 6000 тыс.м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>: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-л</w:t>
            </w:r>
            <w:r>
              <w:rPr>
                <w:spacing w:val="-6"/>
                <w:sz w:val="20"/>
                <w:lang w:val="en-US"/>
              </w:rPr>
              <w:t>окальная система оборотного водоснабжения литейных машин на участке литья пластмасс ЦТНП, производительностью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6"/>
                <w:sz w:val="20"/>
                <w:lang w:val="en-US"/>
              </w:rPr>
              <w:t>50 м</w:t>
            </w:r>
            <w:r>
              <w:rPr>
                <w:spacing w:val="-6"/>
                <w:sz w:val="20"/>
                <w:vertAlign w:val="superscript"/>
                <w:lang w:val="en-US"/>
              </w:rPr>
              <w:t>3</w:t>
            </w:r>
            <w:r>
              <w:rPr>
                <w:spacing w:val="-6"/>
                <w:sz w:val="20"/>
                <w:lang w:val="en-US"/>
              </w:rPr>
              <w:t>/ч, охлаждение</w:t>
            </w:r>
            <w:r>
              <w:rPr>
                <w:sz w:val="20"/>
                <w:lang w:val="en-US"/>
              </w:rPr>
              <w:t xml:space="preserve"> осуществляется на м</w:t>
            </w:r>
            <w:r>
              <w:rPr>
                <w:sz w:val="20"/>
                <w:lang w:val="en-US"/>
              </w:rPr>
              <w:t xml:space="preserve">алогабаритной форсуночной градирне СВГ-К-50. Для перекачки воды используются насосные агрегаты F50/160А производительностью </w:t>
            </w:r>
            <w:r>
              <w:rPr>
                <w:sz w:val="20"/>
                <w:lang w:val="en-US"/>
              </w:rPr>
              <w:t>50 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>/ч, напором 33 м, электрическая мощность 7,5 кВт. Всего 4 насоса, 2 в работе, 2 в резерве.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1" w:lineRule="auto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spacing w:line="231" w:lineRule="auto"/>
              <w:jc w:val="center"/>
              <w:rPr>
                <w:bCs/>
                <w:sz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autoSpaceDE/>
              <w:autoSpaceDN/>
              <w:adjustRightInd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Переработка отходов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Образующиеся отходы собираются раздельно по видам, классам опасности и признакам, обеспечивающим их использование в качестве вторичного сырья, обезвреживание и экологически безопасное размещение. Организация раздельного сбора отходов в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бществе осуществляе</w:t>
            </w:r>
            <w:r>
              <w:rPr>
                <w:sz w:val="20"/>
              </w:rPr>
              <w:t>тся в соответствии с инструкцией.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  4.1.1.1 С.295</w:t>
            </w:r>
          </w:p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П-ООС 17.01-01-2012 «Охрана окружающей среды и природопользование. Наилучшие доступные технические методы для переработки отходов».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autoSpaceDE/>
              <w:autoSpaceDN/>
              <w:adjustRightInd/>
              <w:spacing w:line="23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НДТМ</w:t>
            </w:r>
          </w:p>
          <w:p w:rsidR="00067CD1" w:rsidRDefault="00067CD1">
            <w:pPr>
              <w:pStyle w:val="ConsPlusNonformat"/>
              <w:autoSpaceDE/>
              <w:autoSpaceDN/>
              <w:adjustRightInd/>
              <w:spacing w:line="231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2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067CD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autoSpaceDE/>
              <w:autoSpaceDN/>
              <w:adjustRightInd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территории общества организованы места временного хранения отходов производства в соответствии с требованиями природоохранного законодательства. </w:t>
            </w:r>
          </w:p>
          <w:p w:rsidR="00067CD1" w:rsidRDefault="002B29CE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Вторичные материальные ресурсы хранятся в местах для временного хранения отходов с целью накопления транспо</w:t>
            </w:r>
            <w:r>
              <w:rPr>
                <w:sz w:val="20"/>
              </w:rPr>
              <w:t>ртной единицы,  необходимой для перевозки на объекты обезвреживания отходов и (или) на объекты по использованию отходов.</w:t>
            </w:r>
          </w:p>
          <w:p w:rsidR="00067CD1" w:rsidRDefault="002B29CE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В Обществе осуществ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>лось хранение ПХБ-содержащих отходов на основании разрешения и в полном соответствии с требованиями законодательст</w:t>
            </w:r>
            <w:r>
              <w:rPr>
                <w:sz w:val="20"/>
              </w:rPr>
              <w:t>ва.</w:t>
            </w:r>
          </w:p>
          <w:p w:rsidR="00067CD1" w:rsidRDefault="002B29CE">
            <w:pPr>
              <w:spacing w:line="216" w:lineRule="auto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2023г. проведены погрузочно-разгрузочные работы и переданы на обезвреживание ПХБ - содержащие отходы </w:t>
            </w:r>
            <w:r>
              <w:rPr>
                <w:bCs/>
                <w:sz w:val="20"/>
              </w:rPr>
              <w:t>в рамках реализации проекта международной технической помощи</w:t>
            </w:r>
            <w:r>
              <w:rPr>
                <w:bCs/>
                <w:sz w:val="20"/>
              </w:rPr>
              <w:t>.</w:t>
            </w:r>
          </w:p>
          <w:p w:rsidR="00067CD1" w:rsidRDefault="002B29CE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Общество является собственником объекта по использованию отходов «Агрегат </w:t>
            </w:r>
            <w:r>
              <w:rPr>
                <w:sz w:val="20"/>
              </w:rPr>
              <w:t>тепловоздушного обогрева модели ТВО-1 ТМ», который зарегистрирован в реестре объектов по использованию отходов под № 1734. В О</w:t>
            </w:r>
            <w:r>
              <w:rPr>
                <w:sz w:val="20"/>
              </w:rPr>
              <w:t>бществе</w:t>
            </w:r>
            <w:r>
              <w:rPr>
                <w:sz w:val="20"/>
              </w:rPr>
              <w:t xml:space="preserve"> осуществляется использование только собственных отходов производства.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Раздел.4.1.1.2, стр.291,</w:t>
            </w:r>
          </w:p>
          <w:p w:rsidR="00067CD1" w:rsidRDefault="002B29C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Раздел.4.1.6.1, стр.341,</w:t>
            </w:r>
          </w:p>
          <w:p w:rsidR="00067CD1" w:rsidRDefault="002B29CE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Раздел.4.6, стр.449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ConsPlusNonformat"/>
              <w:autoSpaceDE/>
              <w:autoSpaceDN/>
              <w:adjustRightInd/>
              <w:spacing w:line="21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67CD1" w:rsidRDefault="00067CD1">
      <w:pPr>
        <w:pStyle w:val="newncpi"/>
        <w:spacing w:line="216" w:lineRule="auto"/>
        <w:ind w:firstLine="0"/>
        <w:jc w:val="center"/>
        <w:rPr>
          <w:sz w:val="12"/>
        </w:rPr>
      </w:pPr>
    </w:p>
    <w:p w:rsidR="00067CD1" w:rsidRDefault="002B29CE">
      <w:pPr>
        <w:pStyle w:val="titlep"/>
        <w:spacing w:before="0" w:after="0" w:line="216" w:lineRule="auto"/>
      </w:pPr>
      <w:r>
        <w:t>V. Использование и</w:t>
      </w:r>
      <w:r>
        <w:t xml:space="preserve"> </w:t>
      </w:r>
      <w:r>
        <w:t>охрана водных ресурсов</w:t>
      </w:r>
    </w:p>
    <w:p w:rsidR="00067CD1" w:rsidRDefault="00067CD1">
      <w:pPr>
        <w:pStyle w:val="titlep"/>
        <w:spacing w:before="0" w:after="0" w:line="216" w:lineRule="auto"/>
        <w:rPr>
          <w:sz w:val="10"/>
          <w:szCs w:val="10"/>
        </w:rPr>
      </w:pPr>
    </w:p>
    <w:p w:rsidR="00067CD1" w:rsidRDefault="002B29CE">
      <w:pPr>
        <w:pStyle w:val="newncpi"/>
        <w:spacing w:line="216" w:lineRule="auto"/>
        <w:ind w:firstLine="0"/>
        <w:jc w:val="center"/>
      </w:pPr>
      <w:r>
        <w:t>Цели водопользования</w:t>
      </w:r>
    </w:p>
    <w:p w:rsidR="00067CD1" w:rsidRDefault="002B29CE">
      <w:pPr>
        <w:pStyle w:val="newncpi"/>
        <w:spacing w:line="216" w:lineRule="auto"/>
        <w:ind w:firstLine="0"/>
        <w:jc w:val="right"/>
        <w:rPr>
          <w:sz w:val="12"/>
        </w:rPr>
      </w:pPr>
      <w:r>
        <w:t>Таблица 5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786"/>
        <w:gridCol w:w="1786"/>
        <w:gridCol w:w="4113"/>
        <w:gridCol w:w="2237"/>
      </w:tblGrid>
      <w:tr w:rsidR="00067CD1">
        <w:trPr>
          <w:trHeight w:val="11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 водопользования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специального водопользования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Источники водоснабжения (приемники сточных вод), наименование речного бассейна, в котором </w:t>
            </w:r>
            <w:r>
              <w:rPr>
                <w:b/>
                <w:sz w:val="20"/>
              </w:rPr>
              <w:t>осуществляется специальное водопользование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осуществления специального водопользования</w:t>
            </w:r>
          </w:p>
        </w:tc>
      </w:tr>
      <w:tr w:rsidR="00067C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67CD1"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Промплощадка №1, промплощадка №2, промплощадка №3</w:t>
            </w:r>
          </w:p>
        </w:tc>
      </w:tr>
      <w:tr w:rsidR="00067C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z w:val="20"/>
              </w:rPr>
              <w:t>озяйственно-питьевы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нужд</w:t>
            </w:r>
            <w:r>
              <w:rPr>
                <w:sz w:val="20"/>
              </w:rPr>
              <w:t>ы.</w:t>
            </w:r>
          </w:p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Нужды промышленности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Система водоснабжения, водоотведения </w:t>
            </w:r>
            <w:r>
              <w:rPr>
                <w:sz w:val="20"/>
              </w:rPr>
              <w:t>(канализации) другого юридического лица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67CD1"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  <w:szCs w:val="22"/>
              </w:rPr>
              <w:t>Промплощадка №4</w:t>
            </w:r>
          </w:p>
        </w:tc>
      </w:tr>
      <w:tr w:rsidR="00067CD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z w:val="20"/>
              </w:rPr>
              <w:t>озяйственно-питьевы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нужд</w:t>
            </w:r>
            <w:r>
              <w:rPr>
                <w:sz w:val="20"/>
              </w:rPr>
              <w:t>ы.</w:t>
            </w:r>
          </w:p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ужд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сельского хозяйства</w:t>
            </w:r>
            <w:r>
              <w:rPr>
                <w:sz w:val="20"/>
              </w:rPr>
              <w:t>.</w:t>
            </w: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Добыча подземных вод с применением водозаборных сооружений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Подземный водозабор в бассейне р.Днепр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</w:pPr>
            <w:r>
              <w:rPr>
                <w:sz w:val="20"/>
              </w:rPr>
              <w:t>Могилевская область, Быховский район,</w:t>
            </w:r>
            <w:r>
              <w:rPr>
                <w:sz w:val="20"/>
              </w:rPr>
              <w:t xml:space="preserve"> д. Дуброва</w:t>
            </w:r>
          </w:p>
        </w:tc>
      </w:tr>
    </w:tbl>
    <w:p w:rsidR="00067CD1" w:rsidRDefault="00067CD1">
      <w:pPr>
        <w:pStyle w:val="newncpi"/>
        <w:spacing w:line="216" w:lineRule="auto"/>
        <w:ind w:firstLine="0"/>
        <w:jc w:val="center"/>
        <w:rPr>
          <w:sz w:val="12"/>
        </w:rPr>
      </w:pPr>
    </w:p>
    <w:p w:rsidR="00067CD1" w:rsidRDefault="002B29CE">
      <w:pPr>
        <w:pStyle w:val="newncpi"/>
        <w:spacing w:line="216" w:lineRule="auto"/>
        <w:ind w:firstLine="0"/>
        <w:jc w:val="center"/>
      </w:pPr>
      <w:r>
        <w:t>Сведения о производственных процессах, в ходе которых используются водные ресурсы и (или) образуются сточные воды</w:t>
      </w:r>
    </w:p>
    <w:p w:rsidR="00067CD1" w:rsidRDefault="002B29CE">
      <w:pPr>
        <w:pStyle w:val="newncpi"/>
        <w:spacing w:line="216" w:lineRule="auto"/>
        <w:ind w:firstLine="0"/>
        <w:jc w:val="right"/>
        <w:rPr>
          <w:sz w:val="12"/>
        </w:rPr>
      </w:pPr>
      <w:r>
        <w:t>Таблица 6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77"/>
        <w:gridCol w:w="5999"/>
      </w:tblGrid>
      <w:tr w:rsidR="00067CD1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 производственных процессов, в ходе которых используются водные ресурсы и (или) образуются сточные воды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производственных процессов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rPr>
          <w:trHeight w:val="90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Промплощадка №1, промплощадка №2, промплощадка №3</w:t>
            </w:r>
          </w:p>
        </w:tc>
      </w:tr>
      <w:tr w:rsidR="00067CD1">
        <w:trPr>
          <w:trHeight w:val="9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Мойка деталей</w:t>
            </w: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  <w:p w:rsidR="00067CD1" w:rsidRDefault="00067CD1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spacing w:line="216" w:lineRule="auto"/>
              <w:jc w:val="both"/>
              <w:rPr>
                <w:sz w:val="21"/>
                <w:szCs w:val="22"/>
                <w:lang w:val="en-US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  <w:lang w:val="en-US"/>
              </w:rPr>
              <w:t xml:space="preserve"> промплощадках №1 и №3 д</w:t>
            </w:r>
            <w:r>
              <w:rPr>
                <w:sz w:val="20"/>
              </w:rPr>
              <w:t>ля мойки деталей применяется моечное оборудование</w:t>
            </w:r>
            <w:r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 xml:space="preserve">моечные машины проходного типа, в ваннах обезжиривания </w:t>
            </w:r>
            <w:r>
              <w:rPr>
                <w:sz w:val="20"/>
              </w:rPr>
              <w:t>или в агрегатах обезжиривания и подготовки поверхности изделий, которые входят в состав окрасочных линий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Мойка предназначена для удаления с поверхности деталей загрязнений. 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sz w:val="20"/>
              </w:rPr>
              <w:t>Мойка производится горячим моющим раствором, состоящем из воды технического каче</w:t>
            </w:r>
            <w:r>
              <w:rPr>
                <w:sz w:val="20"/>
              </w:rPr>
              <w:t xml:space="preserve">ства и технического моющего средства. </w:t>
            </w:r>
            <w:r>
              <w:rPr>
                <w:sz w:val="20"/>
                <w:lang w:val="en-US"/>
              </w:rPr>
              <w:t>По мере убыли раствора из ванн (испарение, унос с обрабатываемыми деталями), производится его восполнение до рабочего уровня</w:t>
            </w:r>
          </w:p>
          <w:p w:rsidR="00067CD1" w:rsidRDefault="002B29CE">
            <w:pPr>
              <w:spacing w:line="21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Моечные растворы регулярно корректируются. Отработанные моечные растворы собираются в отдельн</w:t>
            </w:r>
            <w:r>
              <w:rPr>
                <w:sz w:val="20"/>
              </w:rPr>
              <w:t>ые емкости для дальнейшей передачи специализированной организации.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формовочной </w:t>
            </w:r>
            <w:r>
              <w:rPr>
                <w:sz w:val="20"/>
                <w:lang w:val="en-US"/>
              </w:rPr>
              <w:t>смеси</w:t>
            </w:r>
          </w:p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На промплощадке №3  в технологическом цикле приготовления песчано-глинистой формовочной смеси используется   техническая вода. Для приготовления </w:t>
            </w:r>
            <w:r>
              <w:rPr>
                <w:sz w:val="20"/>
                <w:lang w:val="en-US"/>
              </w:rPr>
              <w:t>глинисто-угольной суспензии необходимо применять горячую воду для лучшего набухания глины. В смешивающие бегуны загружается оборотная смесь, освеженная песком и крахмалитом с последующим перемешиванием. После этого добавляется глинисто-угольная суспензия с</w:t>
            </w:r>
            <w:r>
              <w:rPr>
                <w:sz w:val="20"/>
                <w:lang w:val="en-US"/>
              </w:rPr>
              <w:t xml:space="preserve"> последующим перемешиванием. При поступлении запроса готовая песчано-глинистая формовочная смесь транспортируется к потребителям по системе ленточных конвейеров.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Приготовление смазочно-охлаждающей жидкости</w:t>
            </w:r>
          </w:p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1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  <w:lang w:val="en-US"/>
              </w:rPr>
              <w:t xml:space="preserve"> промплощадках №1 и №3 п</w:t>
            </w:r>
            <w:r>
              <w:rPr>
                <w:sz w:val="20"/>
              </w:rPr>
              <w:t>риготовление рабочих</w:t>
            </w:r>
            <w:r>
              <w:rPr>
                <w:sz w:val="20"/>
              </w:rPr>
              <w:t xml:space="preserve"> эмульсий для обеспечения технологического оборудования предприятия смазочно-охлаждающей жидкостью производится в специально оборудованных для приготовления СОЖ помещениях. Рабочие растворы готовятся из концентратов технологических жидкостей с  использован</w:t>
            </w:r>
            <w:r>
              <w:rPr>
                <w:sz w:val="20"/>
              </w:rPr>
              <w:t>ием воды технического качества. Рабочая эмульсия поступает в раздаточную систему и используется для охлаждения режущего инструмента при механической обработке.Отработанные растворы</w:t>
            </w:r>
            <w:r>
              <w:rPr>
                <w:sz w:val="20"/>
                <w:lang w:val="en-US"/>
              </w:rPr>
              <w:t xml:space="preserve"> СОЖ</w:t>
            </w:r>
            <w:r>
              <w:rPr>
                <w:sz w:val="20"/>
              </w:rPr>
              <w:t xml:space="preserve"> собираются в отдельные емкости для дальнейшей передачи специализированн</w:t>
            </w:r>
            <w:r>
              <w:rPr>
                <w:sz w:val="20"/>
              </w:rPr>
              <w:t>ой организации.</w:t>
            </w:r>
          </w:p>
        </w:tc>
      </w:tr>
      <w:tr w:rsidR="00067CD1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Гальваническое</w:t>
            </w:r>
            <w:r>
              <w:rPr>
                <w:sz w:val="20"/>
              </w:rPr>
              <w:t xml:space="preserve"> производство</w:t>
            </w:r>
          </w:p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На промплощадке №1 имеется гальваническое производство. Технологический процесс гальванического производства заключа</w:t>
            </w:r>
            <w:r>
              <w:rPr>
                <w:sz w:val="20"/>
              </w:rPr>
              <w:softHyphen/>
              <w:t>ется в химической и электрохимической обработке металлических изде</w:t>
            </w:r>
            <w:r>
              <w:rPr>
                <w:sz w:val="20"/>
              </w:rPr>
              <w:softHyphen/>
              <w:t xml:space="preserve">лий в водных растворах </w:t>
            </w:r>
            <w:r>
              <w:rPr>
                <w:sz w:val="20"/>
              </w:rPr>
              <w:t>кислот, щелочей и солей.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На гальваническом участке имеются линии цинкования</w:t>
            </w:r>
            <w:r>
              <w:rPr>
                <w:sz w:val="20"/>
                <w:lang w:val="en-US"/>
              </w:rPr>
              <w:t xml:space="preserve">   АЛЦ-28</w:t>
            </w:r>
            <w:r>
              <w:rPr>
                <w:sz w:val="20"/>
              </w:rPr>
              <w:t>, НГ</w:t>
            </w:r>
            <w:r>
              <w:rPr>
                <w:sz w:val="20"/>
                <w:lang w:val="en-US"/>
              </w:rPr>
              <w:t xml:space="preserve">-424, НГ-444, НГ-560 , линия </w:t>
            </w:r>
            <w:r>
              <w:rPr>
                <w:sz w:val="20"/>
              </w:rPr>
              <w:t>фосфатирования</w:t>
            </w:r>
            <w:r>
              <w:rPr>
                <w:sz w:val="20"/>
                <w:lang w:val="en-US"/>
              </w:rPr>
              <w:t xml:space="preserve">  АЛХ-246</w:t>
            </w:r>
            <w:r>
              <w:rPr>
                <w:sz w:val="20"/>
              </w:rPr>
              <w:t>, хромирования,</w:t>
            </w:r>
            <w:r>
              <w:rPr>
                <w:sz w:val="20"/>
                <w:lang w:val="en-US"/>
              </w:rPr>
              <w:t xml:space="preserve"> линия </w:t>
            </w:r>
            <w:r>
              <w:rPr>
                <w:sz w:val="20"/>
              </w:rPr>
              <w:t xml:space="preserve"> травления</w:t>
            </w:r>
            <w:r>
              <w:rPr>
                <w:sz w:val="20"/>
                <w:lang w:val="en-US"/>
              </w:rPr>
              <w:t xml:space="preserve">  НГ-405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 xml:space="preserve"> Для нужд гальванического производства расходуется вода технического качест</w:t>
            </w:r>
            <w:r>
              <w:rPr>
                <w:sz w:val="20"/>
                <w:lang w:val="en-US"/>
              </w:rPr>
              <w:t>ва. Вода расходуется на приготовление технологических растворов, промывку обрабатываемых деталей. Основной расход воды на линиях гальванопокрытий идет на промывку деталей. По мере убыли раствора из ванн (испарение, унос с обрабатываемыми деталями), произво</w:t>
            </w:r>
            <w:r>
              <w:rPr>
                <w:sz w:val="20"/>
                <w:lang w:val="en-US"/>
              </w:rPr>
              <w:t>дится его восполнение до рабочего уровня.</w:t>
            </w:r>
            <w:r>
              <w:rPr>
                <w:sz w:val="20"/>
              </w:rPr>
              <w:t>Промывные</w:t>
            </w:r>
            <w:r>
              <w:rPr>
                <w:sz w:val="20"/>
                <w:lang w:val="en-US"/>
              </w:rPr>
              <w:t xml:space="preserve"> воды от гальванических линий поступают на станцию нейтрализации, где проходят очистку.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Окрасочное производство</w:t>
            </w:r>
          </w:p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  <w:lang w:val="en-US"/>
              </w:rPr>
              <w:t xml:space="preserve"> промплощадках №1, №2, и №3 м</w:t>
            </w:r>
            <w:r>
              <w:rPr>
                <w:sz w:val="20"/>
              </w:rPr>
              <w:t xml:space="preserve">еталлические поверхности готовых изделий, не покрытые гальваническим способом, подвергаются окраске в окрасочном производстве. 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Основными технологическими процессами в окрасочном производстве, являются: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-подготовка поверхности изделия;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-нанесение лакокрасо</w:t>
            </w:r>
            <w:r>
              <w:rPr>
                <w:sz w:val="20"/>
              </w:rPr>
              <w:t>чных материалов на поверхность изделия;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>-оплавление и сушка поверхностей после нанесения покрытия;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-хранение и приготовление лакокрасочных материалов. </w:t>
            </w:r>
          </w:p>
          <w:p w:rsidR="00067CD1" w:rsidRDefault="002B29CE">
            <w:pPr>
              <w:spacing w:line="216" w:lineRule="auto"/>
              <w:ind w:firstLineChars="50" w:firstLine="10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Для улавливания твердых частиц применяется</w:t>
            </w:r>
            <w:r>
              <w:rPr>
                <w:sz w:val="20"/>
                <w:lang w:val="en-US"/>
              </w:rPr>
              <w:t xml:space="preserve"> мокрая очистка воздуха, для этого </w:t>
            </w:r>
            <w:r>
              <w:rPr>
                <w:sz w:val="20"/>
              </w:rPr>
              <w:t>камеры грунтования и окраск</w:t>
            </w:r>
            <w:r>
              <w:rPr>
                <w:sz w:val="20"/>
              </w:rPr>
              <w:t>и оборудованы гидрофильтрами</w:t>
            </w:r>
            <w:r>
              <w:rPr>
                <w:sz w:val="20"/>
                <w:lang w:val="en-US"/>
              </w:rPr>
              <w:t xml:space="preserve">. На заполнение резервуаров гидрофильтров и восполнение потерь для окрасочных камер используется вода технического </w:t>
            </w:r>
            <w:r>
              <w:rPr>
                <w:sz w:val="20"/>
              </w:rPr>
              <w:t>качества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1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Подпитка систем оборотного водоснабжения</w:t>
            </w:r>
          </w:p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На промплощадках №1,№2 и №3 функционируют централизованные</w:t>
            </w:r>
            <w:r>
              <w:rPr>
                <w:sz w:val="20"/>
                <w:lang w:val="en-US"/>
              </w:rPr>
              <w:t xml:space="preserve"> системы оборотного водоснабжения, локальные системы оборотного водоснабжения с устройством охлаждения на малогабаритных градирнях, локальные системы оборотного водоснабжения с устройством охлаждения посредством циркуляции воды через бак нагретой воды либо</w:t>
            </w:r>
            <w:r>
              <w:rPr>
                <w:sz w:val="20"/>
                <w:lang w:val="en-US"/>
              </w:rPr>
              <w:t xml:space="preserve"> резервуар-помпу, локальная система оборотного водоснабжения с охлаждением воды путем разбавления системы оборотного водоснабжения свежей подпиточной водой.локальные системы оборотного водоснабжения с устройством охлаждения в теплообменных аппаратах и коло</w:t>
            </w:r>
            <w:r>
              <w:rPr>
                <w:sz w:val="20"/>
                <w:lang w:val="en-US"/>
              </w:rPr>
              <w:t>риферах. Принцип работы, локальных систем оборотного  водоснабжения следующий: теплая вода после охлаждения производственного оборудования при помощи насосов подачи воды поступ</w:t>
            </w:r>
            <w:r>
              <w:rPr>
                <w:sz w:val="20"/>
                <w:lang w:val="en-US"/>
              </w:rPr>
              <w:t xml:space="preserve">ает в системы оборотного водоснабжения. Под </w:t>
            </w:r>
            <w:r>
              <w:rPr>
                <w:sz w:val="20"/>
                <w:lang w:val="en-US"/>
              </w:rPr>
              <w:t>действием различных по физической пр</w:t>
            </w:r>
            <w:r>
              <w:rPr>
                <w:sz w:val="20"/>
                <w:lang w:val="en-US"/>
              </w:rPr>
              <w:t xml:space="preserve">ироде процессов, теплоотдачи соприкосновением, т.е. переноса тепла путем теплопроводности и конвекции, и поверхностного испарения воды, т.е.  превращение  части ее  в пар и переноса пара 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путем диффузии, посредством разбавления нагретой воды </w:t>
            </w:r>
            <w:r>
              <w:rPr>
                <w:sz w:val="20"/>
                <w:lang w:val="en-US"/>
              </w:rPr>
              <w:t>свежей холодной подпиточной происходит охлаждение воды. Охлажденная вода с помощью группы насосов подается к оборудованию. Потери в системе оборотного водоснабжения представляют собой величину необходимого добавочного количества свежей воды подаваемой в си</w:t>
            </w:r>
            <w:r>
              <w:rPr>
                <w:sz w:val="20"/>
                <w:lang w:val="en-US"/>
              </w:rPr>
              <w:t>стему оборотного водоснабжения для нормального ее функционирования при использовании воды технологические, вспомогательные (подсобные) нужды.</w:t>
            </w:r>
          </w:p>
        </w:tc>
      </w:tr>
      <w:tr w:rsidR="00067CD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Промплощадка №4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</w:pPr>
            <w:r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</w:rPr>
              <w:t>ужд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сельского хозяйства</w:t>
            </w:r>
            <w:r>
              <w:rPr>
                <w:sz w:val="20"/>
              </w:rPr>
              <w:t>.</w:t>
            </w:r>
          </w:p>
          <w:p w:rsidR="00067CD1" w:rsidRDefault="00067CD1">
            <w:pPr>
              <w:pStyle w:val="newncpi"/>
              <w:spacing w:line="240" w:lineRule="auto"/>
              <w:ind w:firstLine="0"/>
              <w:jc w:val="left"/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</w:pPr>
            <w:r>
              <w:rPr>
                <w:sz w:val="20"/>
              </w:rPr>
              <w:t xml:space="preserve">Производство молочной продукции и выращивание крупного рогатого скота, с целью реализации мяса «живым» весом. </w:t>
            </w:r>
          </w:p>
        </w:tc>
      </w:tr>
    </w:tbl>
    <w:p w:rsidR="00067CD1" w:rsidRDefault="00067CD1">
      <w:pPr>
        <w:pStyle w:val="newncpi"/>
        <w:spacing w:line="240" w:lineRule="auto"/>
        <w:ind w:firstLine="0"/>
        <w:jc w:val="center"/>
      </w:pPr>
    </w:p>
    <w:p w:rsidR="00067CD1" w:rsidRDefault="002B29CE">
      <w:pPr>
        <w:pStyle w:val="newncpi"/>
        <w:spacing w:line="240" w:lineRule="auto"/>
        <w:ind w:firstLine="0"/>
        <w:jc w:val="center"/>
      </w:pPr>
      <w:r>
        <w:t>Описание схемы водоснабжения и канализации</w:t>
      </w:r>
    </w:p>
    <w:p w:rsidR="00067CD1" w:rsidRDefault="002B29CE">
      <w:pPr>
        <w:pStyle w:val="newncpi"/>
        <w:spacing w:line="240" w:lineRule="auto"/>
        <w:ind w:firstLine="0"/>
        <w:jc w:val="right"/>
      </w:pPr>
      <w:r>
        <w:t>Таблица 7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22"/>
        <w:gridCol w:w="5654"/>
      </w:tblGrid>
      <w:tr w:rsidR="00067CD1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схемы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схемы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Промплощадка №1 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Схема водоснабжения, </w:t>
            </w:r>
            <w:r>
              <w:rPr>
                <w:sz w:val="20"/>
              </w:rPr>
              <w:t>включая оборотное, повторно-последовательное водоснабжение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 промплощадки №1 (пр. Мира, 42) осуществляется из городского водопровода МГКУП «Горводоканал» по двум независимым вводам (на </w:t>
            </w:r>
            <w:r>
              <w:rPr>
                <w:sz w:val="20"/>
                <w:lang w:val="en-US"/>
              </w:rPr>
              <w:t>основании договора)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р</w:t>
            </w:r>
            <w:r>
              <w:rPr>
                <w:sz w:val="20"/>
              </w:rPr>
              <w:t>ечной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</w:t>
            </w:r>
            <w:r>
              <w:rPr>
                <w:sz w:val="20"/>
              </w:rPr>
              <w:t>ется</w:t>
            </w:r>
            <w:r>
              <w:rPr>
                <w:sz w:val="20"/>
                <w:lang w:val="en-US"/>
              </w:rPr>
              <w:t xml:space="preserve"> из водопровода </w:t>
            </w:r>
            <w:r>
              <w:rPr>
                <w:sz w:val="20"/>
              </w:rPr>
              <w:t>ОАО «Могилевский текстиль»</w:t>
            </w:r>
            <w:r>
              <w:rPr>
                <w:sz w:val="20"/>
                <w:lang w:val="en-US"/>
              </w:rPr>
              <w:t xml:space="preserve"> по одному вводу  (</w:t>
            </w:r>
            <w:r>
              <w:rPr>
                <w:sz w:val="20"/>
                <w:lang w:val="en-US"/>
              </w:rPr>
              <w:t>на основании договора)</w:t>
            </w:r>
            <w:r>
              <w:rPr>
                <w:sz w:val="20"/>
              </w:rPr>
              <w:t>.</w:t>
            </w:r>
          </w:p>
          <w:p w:rsidR="00067CD1" w:rsidRDefault="002B29C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>
              <w:rPr>
                <w:sz w:val="20"/>
              </w:rPr>
              <w:t>промплощадке</w:t>
            </w:r>
            <w:r>
              <w:rPr>
                <w:sz w:val="20"/>
                <w:lang w:val="en-US"/>
              </w:rPr>
              <w:t xml:space="preserve"> №1 </w:t>
            </w:r>
            <w:r>
              <w:rPr>
                <w:sz w:val="20"/>
              </w:rPr>
              <w:t xml:space="preserve"> функционируют следующие  системы оборотного водоснабжения:</w:t>
            </w:r>
          </w:p>
          <w:p w:rsidR="00067CD1" w:rsidRDefault="002B29CE">
            <w:pPr>
              <w:spacing w:line="24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- централизованная система оборотного водоснабжения, главного корпуса, производительност</w:t>
            </w:r>
            <w:r>
              <w:rPr>
                <w:sz w:val="20"/>
              </w:rPr>
              <w:t>ью 100-200 м3/ч, охлаждение осуществляется на 2-ух секционной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градирне 1ВГ25. Для перекачки воды используются насосные агрегаты К100-65-200 производительностью 100 м3/ч, напором 50 м, электрическая мощность 30 кВт</w:t>
            </w:r>
            <w:r>
              <w:rPr>
                <w:sz w:val="20"/>
                <w:lang w:val="en-US"/>
              </w:rPr>
              <w:t>;</w:t>
            </w:r>
          </w:p>
          <w:p w:rsidR="00067CD1" w:rsidRDefault="002B29CE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</w:t>
            </w:r>
            <w:r>
              <w:rPr>
                <w:sz w:val="20"/>
              </w:rPr>
              <w:t>ния сварочного оборудования цеха металлоконструкций, производительностью 20 м3/ч, охлаждение осуществляется посредством калорифера. Для перекачки воды используются насосные агрегаты К20/30 производительностью 20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напором 30 м, электрическая мощность 4</w:t>
            </w:r>
            <w:r>
              <w:rPr>
                <w:sz w:val="20"/>
              </w:rPr>
              <w:t xml:space="preserve"> кВт. Всего 2 насоса, 1 в работе, 1 в резерве;</w:t>
            </w:r>
          </w:p>
          <w:p w:rsidR="00067CD1" w:rsidRDefault="002B29CE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водоснабжения участка горячей навивки пружин цеха специальных методов литья, производительностью 25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охлаждение осуществляется на малогабаритной форсуночной градирне капельн</w:t>
            </w:r>
            <w:r>
              <w:rPr>
                <w:sz w:val="20"/>
              </w:rPr>
              <w:t>ого типа, изготовленной собственными силами. Для перекачки воды используются насосные агрегаты К65-50-160 производительностью 25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напором 32 м, электрическая мощность 5,5 кВт. Всего 4 насоса, 2 в работе, 2 в резерве;</w:t>
            </w:r>
          </w:p>
          <w:p w:rsidR="00067CD1" w:rsidRDefault="002B29CE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-локальная система оборотного водо</w:t>
            </w:r>
            <w:r>
              <w:rPr>
                <w:sz w:val="20"/>
                <w:lang w:val="en-US"/>
              </w:rPr>
              <w:t>снабжения термического участка инструментального цеха, производительностью 32м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/ч, охлаждение осуществляется при помощи тепло вентиляторовVolcano Vr-mini., перекачка воды осуществляется при помощи двух насосных агрегатов WILO MHI805 (производительностью 8 </w:t>
            </w:r>
            <w:r>
              <w:rPr>
                <w:sz w:val="20"/>
                <w:lang w:val="en-US"/>
              </w:rPr>
              <w:t>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>/ч и напором 50м) и одного WILO Helix v 1605 (производительностью 16 м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lang w:val="en-US"/>
              </w:rPr>
              <w:t xml:space="preserve">/ч и напором 50м). </w:t>
            </w:r>
          </w:p>
          <w:p w:rsidR="00067CD1" w:rsidRDefault="002B29CE">
            <w:pPr>
              <w:spacing w:line="24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истемы повторного водоснабжения</w:t>
            </w:r>
            <w:r>
              <w:rPr>
                <w:sz w:val="20"/>
                <w:lang w:val="en-US"/>
              </w:rPr>
              <w:t xml:space="preserve"> о</w:t>
            </w:r>
            <w:r>
              <w:rPr>
                <w:sz w:val="20"/>
              </w:rPr>
              <w:t>тсутствую</w:t>
            </w:r>
            <w:r>
              <w:rPr>
                <w:sz w:val="20"/>
              </w:rPr>
              <w:t>т</w:t>
            </w:r>
            <w:r>
              <w:rPr>
                <w:sz w:val="20"/>
                <w:lang w:val="en-US"/>
              </w:rPr>
              <w:t>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канализации, включая систему дождевой канализации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  <w:lang w:val="en-US"/>
              </w:rPr>
              <w:t xml:space="preserve"> отвода сточных вод с промплощадки №1 предусмотрены следующие системы:</w:t>
            </w:r>
          </w:p>
          <w:p w:rsidR="00067CD1" w:rsidRDefault="002B29CE">
            <w:pPr>
              <w:pStyle w:val="newncpi"/>
              <w:spacing w:line="240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Система производственных сточных вод включает в себя: </w:t>
            </w:r>
          </w:p>
          <w:p w:rsidR="00067CD1" w:rsidRDefault="002B29CE">
            <w:pPr>
              <w:pStyle w:val="newncpi"/>
              <w:numPr>
                <w:ilvl w:val="0"/>
                <w:numId w:val="1"/>
              </w:numPr>
              <w:spacing w:line="240" w:lineRule="auto"/>
              <w:ind w:firstLineChars="114" w:firstLine="228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Система хозяйственно-бытовой канализации: стоки поступают из административно-бытовых зданий, от столовой (через жироотстойники), </w:t>
            </w:r>
            <w:r>
              <w:rPr>
                <w:sz w:val="20"/>
                <w:lang w:val="en-US"/>
              </w:rPr>
              <w:t>из санитарных узлов и умывальников в производственных зданиях.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numPr>
                <w:ilvl w:val="0"/>
                <w:numId w:val="2"/>
              </w:numPr>
              <w:spacing w:line="226" w:lineRule="auto"/>
              <w:ind w:firstLineChars="114" w:firstLine="2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Производственные стоки: стоки после станции нейтрализации промывных вод участка гальванических покрытий, а так же, от технологических процессов (охлаждение оборудования) через нефтеловушки и отстойники.        Все производственные сточные воды промплощадк</w:t>
            </w:r>
            <w:r>
              <w:rPr>
                <w:sz w:val="20"/>
                <w:lang w:val="en-US"/>
              </w:rPr>
              <w:t>и №1 сбрасываются в городскую систему канализации МГКУП «Горводоканал» (на основании договора) по двум выпускам.</w:t>
            </w:r>
          </w:p>
          <w:p w:rsidR="00067CD1" w:rsidRDefault="002B29CE">
            <w:pPr>
              <w:pStyle w:val="newncpi"/>
              <w:spacing w:line="226" w:lineRule="auto"/>
              <w:ind w:firstLineChars="114" w:firstLine="22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Для предварительного осветления и механической очистки  сточных вод от взвешенных веществ предназначены грязеотстойники. Далее очищенная вода п</w:t>
            </w:r>
            <w:r>
              <w:rPr>
                <w:sz w:val="20"/>
                <w:lang w:val="en-US"/>
              </w:rPr>
              <w:t>оступает в систему производственной канализационной сети.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Для осветления сточных вод инструментального цеха и удаления из них нефтепродуктов предназначена нефтеловушка, из которой очищенная сточная вода уходит в сеть канализации основной производственной </w:t>
            </w:r>
            <w:r>
              <w:rPr>
                <w:sz w:val="20"/>
                <w:lang w:val="en-US"/>
              </w:rPr>
              <w:t>площадки.</w:t>
            </w:r>
          </w:p>
          <w:p w:rsidR="00067CD1" w:rsidRDefault="002B29CE">
            <w:pPr>
              <w:spacing w:line="226" w:lineRule="auto"/>
              <w:ind w:firstLineChars="50" w:firstLine="100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Промывные</w:t>
            </w:r>
            <w:r>
              <w:rPr>
                <w:sz w:val="20"/>
                <w:lang w:val="en-US"/>
              </w:rPr>
              <w:t xml:space="preserve"> воды от гальванических линий поступают на станцию нейтрализации, где проходят очистку.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Промстоки, </w:t>
            </w:r>
            <w:r>
              <w:rPr>
                <w:sz w:val="20"/>
                <w:lang w:val="en-US"/>
              </w:rPr>
              <w:t xml:space="preserve">поступающие на станцию нейтрализации, </w:t>
            </w:r>
            <w:r>
              <w:rPr>
                <w:sz w:val="20"/>
                <w:lang w:val="en-US"/>
              </w:rPr>
              <w:t xml:space="preserve">содержащие ионы тяжелых и цветных металлов, очищаются методом электрохимичекой коагуляции. </w:t>
            </w:r>
            <w:r>
              <w:rPr>
                <w:sz w:val="20"/>
                <w:lang w:val="en-US"/>
              </w:rPr>
              <w:t xml:space="preserve">  </w:t>
            </w:r>
          </w:p>
          <w:p w:rsidR="00067CD1" w:rsidRDefault="002B29CE">
            <w:pPr>
              <w:pStyle w:val="newncpi"/>
              <w:spacing w:line="226" w:lineRule="auto"/>
              <w:ind w:firstLineChars="150" w:firstLine="3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Система отведения поверхностных сточных вод: стоки поступают от внутренних водостоков зданий, дождеприёмников на искуственных покрытиях. Поверхностные стоки от автопаркинга проходят локальные очистные сооружения. Все поверхностные стоки с промплощадки сбра</w:t>
            </w:r>
            <w:r>
              <w:rPr>
                <w:sz w:val="20"/>
                <w:lang w:val="en-US"/>
              </w:rPr>
              <w:t>сываются в городскую сеть дождевой канализации МГКУП ДМП по одному выпуску, с дальнейшей очисткой  на очистных завода «Могилёвтрансмаш» ОАО «Маз» - управляющая компания холдинга "Белавтомаз" (на основании соответствующих договоров).</w:t>
            </w:r>
          </w:p>
        </w:tc>
      </w:tr>
      <w:tr w:rsidR="00067CD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Chars="150" w:firstLine="301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Промплощадка №2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 промплощадки №2 (</w:t>
            </w:r>
            <w:r>
              <w:rPr>
                <w:sz w:val="20"/>
              </w:rPr>
              <w:t>проезд</w:t>
            </w:r>
            <w:r>
              <w:rPr>
                <w:sz w:val="20"/>
                <w:lang w:val="en-US"/>
              </w:rPr>
              <w:t xml:space="preserve"> Славгородский, 41) осуществляется из городского водопровода МГКУП «Горводоканал» по одному вводу (на </w:t>
            </w:r>
            <w:r>
              <w:rPr>
                <w:sz w:val="20"/>
                <w:lang w:val="en-US"/>
              </w:rPr>
              <w:t>основании договора)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р</w:t>
            </w:r>
            <w:r>
              <w:rPr>
                <w:sz w:val="20"/>
              </w:rPr>
              <w:t>ечной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z w:val="20"/>
                <w:lang w:val="en-US"/>
              </w:rPr>
              <w:t xml:space="preserve"> из водопровода </w:t>
            </w:r>
            <w:r>
              <w:rPr>
                <w:sz w:val="20"/>
              </w:rPr>
              <w:t>ОАО «Могилев</w:t>
            </w:r>
            <w:r>
              <w:rPr>
                <w:sz w:val="20"/>
              </w:rPr>
              <w:t>химволокно</w:t>
            </w:r>
            <w:r>
              <w:rPr>
                <w:sz w:val="20"/>
              </w:rPr>
              <w:t>»</w:t>
            </w:r>
            <w:r>
              <w:rPr>
                <w:sz w:val="20"/>
                <w:lang w:val="en-US"/>
              </w:rPr>
              <w:t xml:space="preserve"> по одному вводу  (</w:t>
            </w:r>
            <w:r>
              <w:rPr>
                <w:sz w:val="20"/>
                <w:lang w:val="en-US"/>
              </w:rPr>
              <w:t>на основании договора)</w:t>
            </w:r>
            <w:r>
              <w:rPr>
                <w:sz w:val="20"/>
              </w:rPr>
              <w:t>.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Оборотное водоснабжение представлено следующими системами: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</w:rPr>
              <w:t>-централизованная система оборотного водоснабжения литейного цеха, производительностью 30</w:t>
            </w:r>
            <w:r>
              <w:rPr>
                <w:sz w:val="20"/>
              </w:rPr>
              <w:t xml:space="preserve">0 м3/ч, охлаждение системы осуществляется </w:t>
            </w:r>
            <w:r>
              <w:rPr>
                <w:sz w:val="20"/>
              </w:rPr>
              <w:t>на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трехсекционной градирне 1ВГ25. Для перекачки воды используются насосные агрегаты Д315-71А производительностью 300 м3/ч, напором 62 м, электрическая мощность 90 кВт. Всего 4 насоса, 2 в работе, 2 в резерве;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</w:t>
            </w:r>
            <w:r>
              <w:rPr>
                <w:sz w:val="20"/>
              </w:rPr>
              <w:t xml:space="preserve">альная система оборотного водоснабжения печей </w:t>
            </w:r>
            <w:r>
              <w:rPr>
                <w:sz w:val="20"/>
                <w:lang w:val="en-US"/>
              </w:rPr>
              <w:t>FS</w:t>
            </w:r>
            <w:r>
              <w:rPr>
                <w:sz w:val="20"/>
              </w:rPr>
              <w:t xml:space="preserve">60, производительностью 71 м3/ч, охлаждение системы осуществляется при помощи сухих градирен </w:t>
            </w:r>
            <w:r>
              <w:rPr>
                <w:sz w:val="20"/>
                <w:lang w:val="en-US"/>
              </w:rPr>
              <w:t>FLEX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FVA</w:t>
            </w:r>
            <w:r>
              <w:rPr>
                <w:sz w:val="20"/>
              </w:rPr>
              <w:t>-2160-3900-5-27-2,1-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 xml:space="preserve">5 и  </w:t>
            </w:r>
            <w:r>
              <w:rPr>
                <w:sz w:val="20"/>
                <w:lang w:val="en-US"/>
              </w:rPr>
              <w:t>FLEX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COIL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VZHD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3.</w:t>
            </w:r>
            <w:r>
              <w:rPr>
                <w:sz w:val="20"/>
                <w:lang w:val="en-US"/>
              </w:rPr>
              <w:t>B</w:t>
            </w:r>
            <w:r>
              <w:rPr>
                <w:sz w:val="20"/>
              </w:rPr>
              <w:t>)-1052-</w:t>
            </w: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-43-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. Для перекачки воды используются насосные а</w:t>
            </w:r>
            <w:r>
              <w:rPr>
                <w:sz w:val="20"/>
              </w:rPr>
              <w:t xml:space="preserve">грегаты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20-</w:t>
            </w:r>
            <w:r>
              <w:rPr>
                <w:sz w:val="20"/>
                <w:lang w:val="en-US"/>
              </w:rPr>
              <w:t>M</w:t>
            </w:r>
            <w:r>
              <w:rPr>
                <w:sz w:val="20"/>
              </w:rPr>
              <w:t>1 и Е10-М1 производительностью 28 и 43 м3/ч, напором 71 м, электрическая мощность 5,5 и 7,5кВт. Всего 4 насоса, 2 в работе, 2 в резерве;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оборотного водоснабжения участка стального литья, производительностью 11 м3/ч, охлажде</w:t>
            </w:r>
            <w:r>
              <w:rPr>
                <w:sz w:val="20"/>
              </w:rPr>
              <w:t>ние системы осуществляется при помощи калориферов и малогабаритной градирни СВГ-К-50. Для перекачки воды используются насосные агрегаты КМ40-32-180 производительностью 11 м3/ч, напором 45 м, электрическая мощность 3,0 кВт. Всего 2 насоса, 1 в работе, 1 в р</w:t>
            </w:r>
            <w:r>
              <w:rPr>
                <w:sz w:val="20"/>
              </w:rPr>
              <w:t>езерве;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</w:rPr>
              <w:t>- локальная система осветления шламовых вод производительностью 63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/ч, Для перекачки воды используются насосные агрегаты ПК63/22,5 производительностью 63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/ч, напором 22,5м, электрическая мощность 15,0 кВт. Всего 2 насоса, 1 в работе, 1 в </w:t>
            </w:r>
            <w:r>
              <w:rPr>
                <w:sz w:val="20"/>
              </w:rPr>
              <w:t>резерве;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истемы повторного водоснабжения</w:t>
            </w:r>
            <w:r>
              <w:rPr>
                <w:sz w:val="20"/>
                <w:lang w:val="en-US"/>
              </w:rPr>
              <w:t xml:space="preserve"> о</w:t>
            </w:r>
            <w:r>
              <w:rPr>
                <w:sz w:val="20"/>
              </w:rPr>
              <w:t>тсутствую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. 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канализации, включая систему дождевой канализации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  <w:lang w:val="en-US"/>
              </w:rPr>
              <w:t xml:space="preserve"> отвода сточных вод с промплощадки №2 предусмотрены следующие системы: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Система хозяйственно-бытовой канализации: стоки поступают из</w:t>
            </w:r>
            <w:r>
              <w:rPr>
                <w:sz w:val="20"/>
                <w:lang w:val="en-US"/>
              </w:rPr>
              <w:t xml:space="preserve"> административно-бытового здания, от столовой, из санитарных узлов и умывальников в производственных зданиях.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Все хозяйственно-бытовой сточные воды промплощадки №2 сбрасываются в городскую систему канализации МГКУП «Горводоканал» (на основании договора) по</w:t>
            </w:r>
            <w:r>
              <w:rPr>
                <w:sz w:val="20"/>
                <w:lang w:val="en-US"/>
              </w:rPr>
              <w:t xml:space="preserve"> одному выпуску.</w:t>
            </w:r>
          </w:p>
          <w:p w:rsidR="00067CD1" w:rsidRDefault="002B29CE">
            <w:pPr>
              <w:pStyle w:val="newncpi"/>
              <w:spacing w:line="236" w:lineRule="auto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Система отведения поверхностных сточных вод: стоки поступают от внутренних водостоков зданий, дождеприёмников на искусственных покрытиях. Все поверхностные стоки с промплощадки сбрасываются в городскую сеть дождевой канализации МГКУП ДМП </w:t>
            </w:r>
            <w:r>
              <w:rPr>
                <w:sz w:val="20"/>
                <w:lang w:val="en-US"/>
              </w:rPr>
              <w:t xml:space="preserve">по одному выпуску. </w:t>
            </w:r>
          </w:p>
        </w:tc>
      </w:tr>
      <w:tr w:rsidR="00067CD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Промплощадка №3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промплощадки №3 (ул. Королёва, 8а) осуществляется из городского водопровода МГКУП «Горводоканал» по одному вводу (на основании договора).</w:t>
            </w:r>
            <w:r>
              <w:rPr>
                <w:sz w:val="20"/>
              </w:rPr>
              <w:t xml:space="preserve"> Водоснабжение</w:t>
            </w:r>
            <w:r>
              <w:rPr>
                <w:sz w:val="20"/>
                <w:lang w:val="en-US"/>
              </w:rPr>
              <w:t xml:space="preserve"> р</w:t>
            </w:r>
            <w:r>
              <w:rPr>
                <w:sz w:val="20"/>
              </w:rPr>
              <w:t>ечной водой осуществляется</w:t>
            </w:r>
            <w:r>
              <w:rPr>
                <w:sz w:val="20"/>
                <w:lang w:val="en-US"/>
              </w:rPr>
              <w:t xml:space="preserve"> из водопровода </w:t>
            </w:r>
            <w:r>
              <w:rPr>
                <w:sz w:val="20"/>
              </w:rPr>
              <w:t>ОАО «Мог</w:t>
            </w:r>
            <w:r>
              <w:rPr>
                <w:sz w:val="20"/>
              </w:rPr>
              <w:t>отекс</w:t>
            </w:r>
            <w:r>
              <w:rPr>
                <w:sz w:val="20"/>
              </w:rPr>
              <w:t>»</w:t>
            </w:r>
            <w:r>
              <w:rPr>
                <w:sz w:val="20"/>
                <w:lang w:val="en-US"/>
              </w:rPr>
              <w:t xml:space="preserve"> по одному вводу  (на основании договора)</w:t>
            </w:r>
            <w:r>
              <w:rPr>
                <w:sz w:val="20"/>
              </w:rPr>
              <w:t>.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Обо</w:t>
            </w:r>
            <w:r>
              <w:rPr>
                <w:sz w:val="20"/>
              </w:rPr>
              <w:t>ротное водоснабжение представлено следующими системами: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- централизованная система ооборотного водоснабжения производства электродвигателей, производительностью 300 м3/ч, охлаждение системы осуществляется на 3-х градирнях. Для перекачки воды используются н</w:t>
            </w:r>
            <w:r>
              <w:rPr>
                <w:sz w:val="20"/>
              </w:rPr>
              <w:t>асосные агрегаты Д320-50А производительностью 300 м3/ч, напором 39 м, электрическая мощность 5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 xml:space="preserve"> кВт. 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Расход</w:t>
            </w:r>
            <w:r>
              <w:rPr>
                <w:sz w:val="20"/>
                <w:lang w:val="en-US"/>
              </w:rPr>
              <w:t xml:space="preserve"> воды в системах оборотного водоснабжения составляет ориентировочно 6000 тыс.м3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-локальная система оборотного водоснабжения литейных машин на участк</w:t>
            </w:r>
            <w:r>
              <w:rPr>
                <w:sz w:val="20"/>
                <w:lang w:val="en-US"/>
              </w:rPr>
              <w:t>е литья пластмасс ЦТНП, производительностью50 м3/ч, охлаждение осуществляется на малогабаритной градирне СВГ-К-50. Для перекачки воды используются насосные агрегаты F50/160А производительностью 50 м3/ч, напором 32 м, электрическая мощность 7,5 кВт, всего 2</w:t>
            </w:r>
            <w:r>
              <w:rPr>
                <w:sz w:val="20"/>
                <w:lang w:val="en-US"/>
              </w:rPr>
              <w:t xml:space="preserve"> насоса, 1 в работе, 1 в резерве, и F50/125В производительностью 50 м3/ч, напором 16 м, электрическая мощность 3,0 кВт, всего 2 насоса, 1 в работе, 1 в резерве.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Системы повторного водоснабжения</w:t>
            </w:r>
            <w:r>
              <w:rPr>
                <w:sz w:val="20"/>
                <w:lang w:val="en-US"/>
              </w:rPr>
              <w:t xml:space="preserve"> о</w:t>
            </w:r>
            <w:r>
              <w:rPr>
                <w:sz w:val="20"/>
              </w:rPr>
              <w:t xml:space="preserve">тсутствуют. 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Схема канализации, включая систему дождевой </w:t>
            </w:r>
            <w:r>
              <w:rPr>
                <w:sz w:val="20"/>
              </w:rPr>
              <w:t>канализации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  <w:lang w:val="en-US"/>
              </w:rPr>
              <w:t xml:space="preserve"> отвода сточных вод с промплощадки №3 предусмотрены следующие системы: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Система производственных сточных вод включает в себя: 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Система хозяйственно-бытовой канализации: стоки поступают из административно-бытовых зданий, от столовой (через жи</w:t>
            </w:r>
            <w:r>
              <w:rPr>
                <w:sz w:val="20"/>
                <w:lang w:val="en-US"/>
              </w:rPr>
              <w:t>роотстойник), из санитарных узлов и умывальников в производственных зданиях.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Производственные стоки: стоки от технологических процессов (</w:t>
            </w:r>
            <w:r>
              <w:rPr>
                <w:sz w:val="20"/>
              </w:rPr>
              <w:t>мойка</w:t>
            </w:r>
            <w:r>
              <w:rPr>
                <w:sz w:val="20"/>
                <w:lang w:val="en-US"/>
              </w:rPr>
              <w:t xml:space="preserve"> штампов) через нефтеловушку и отстойник (окрасочный конвейер). 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Все производственные сточные воды промплощадки №</w:t>
            </w:r>
            <w:r>
              <w:rPr>
                <w:sz w:val="20"/>
                <w:lang w:val="en-US"/>
              </w:rPr>
              <w:t>3 сбрасываются в городскую систему канализации МГКУП «Горводоканал» (на основании договора) по двум выпускам.</w:t>
            </w:r>
          </w:p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Стоки с окрасочного участка поступают в краскоотстойник, где отстаиваются, проходят систему карманных ячейковых фильтров и далее поступают в систе</w:t>
            </w:r>
            <w:r>
              <w:rPr>
                <w:sz w:val="20"/>
                <w:lang w:val="en-US"/>
              </w:rPr>
              <w:t>му канализации.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Система отведения поверхностных сточных вод: стоки поступают от внутренних водостоков зданий, дождеприёмников на </w:t>
            </w:r>
            <w:r>
              <w:rPr>
                <w:sz w:val="20"/>
                <w:lang w:val="en-US"/>
              </w:rPr>
              <w:t>искусственных</w:t>
            </w:r>
            <w:r>
              <w:rPr>
                <w:sz w:val="20"/>
                <w:lang w:val="en-US"/>
              </w:rPr>
              <w:t xml:space="preserve"> покрытиях. Все поверхностные стоки с промплощадки сбрасываются в городскую сеть дождевой канализации МГКУП ДМП п</w:t>
            </w:r>
            <w:r>
              <w:rPr>
                <w:sz w:val="20"/>
                <w:lang w:val="en-US"/>
              </w:rPr>
              <w:t>о одному выпуску (на основании  договора).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67CD1"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Промплощадка №</w:t>
            </w:r>
            <w:r>
              <w:rPr>
                <w:b/>
                <w:sz w:val="20"/>
                <w:lang w:val="en-US"/>
              </w:rPr>
              <w:t>4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Водоснабжение</w:t>
            </w:r>
            <w:r>
              <w:rPr>
                <w:sz w:val="20"/>
                <w:lang w:val="en-US"/>
              </w:rPr>
              <w:t xml:space="preserve"> филиала «Сельскохозяйственный комплекс «Дуброва» (Могилевская область, Быховский район, с/с Черноборский, д. Дуброва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lang w:val="en-US"/>
              </w:rPr>
              <w:t xml:space="preserve"> осуществляется от 5 артезианских скважин (3 скважины в работе, 2 скважины в резерве) и частично из </w:t>
            </w:r>
            <w:r>
              <w:rPr>
                <w:sz w:val="20"/>
              </w:rPr>
              <w:t>коммунального</w:t>
            </w:r>
            <w:r>
              <w:rPr>
                <w:sz w:val="20"/>
                <w:lang w:val="en-US"/>
              </w:rPr>
              <w:t xml:space="preserve"> водопровода </w:t>
            </w:r>
            <w:r>
              <w:rPr>
                <w:sz w:val="20"/>
              </w:rPr>
              <w:t>УПКП ВКХ «Мо</w:t>
            </w:r>
            <w:r>
              <w:rPr>
                <w:sz w:val="20"/>
              </w:rPr>
              <w:t>гилевоблводоканал» Быховский участок</w:t>
            </w:r>
            <w:r>
              <w:rPr>
                <w:sz w:val="20"/>
                <w:lang w:val="en-US"/>
              </w:rPr>
              <w:t xml:space="preserve"> (на основании договора).</w:t>
            </w:r>
            <w:r>
              <w:rPr>
                <w:sz w:val="20"/>
              </w:rPr>
              <w:t xml:space="preserve"> 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Оборотное</w:t>
            </w:r>
            <w:r>
              <w:rPr>
                <w:sz w:val="20"/>
                <w:lang w:val="en-US"/>
              </w:rPr>
              <w:t xml:space="preserve"> и повторное водоснабжение отсутствует. </w:t>
            </w:r>
            <w:r>
              <w:rPr>
                <w:sz w:val="20"/>
              </w:rPr>
              <w:t xml:space="preserve"> 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Схема канализации, включая систему дождевой канализации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lang w:val="en-US"/>
              </w:rPr>
            </w:pPr>
            <w:r>
              <w:rPr>
                <w:sz w:val="20"/>
              </w:rPr>
              <w:t>Централизованная</w:t>
            </w:r>
            <w:r>
              <w:rPr>
                <w:sz w:val="20"/>
                <w:lang w:val="en-US"/>
              </w:rPr>
              <w:t xml:space="preserve"> с</w:t>
            </w:r>
            <w:r>
              <w:rPr>
                <w:sz w:val="20"/>
              </w:rPr>
              <w:t>истема</w:t>
            </w:r>
            <w:r>
              <w:rPr>
                <w:sz w:val="20"/>
                <w:lang w:val="en-US"/>
              </w:rPr>
              <w:t xml:space="preserve"> канализации отсутствует, отвод хозяйственно-бытовых стоков</w:t>
            </w:r>
            <w:r>
              <w:rPr>
                <w:sz w:val="20"/>
                <w:lang w:val="en-US"/>
              </w:rPr>
              <w:t xml:space="preserve"> организован с применением септиков и выгребных ям.</w:t>
            </w:r>
          </w:p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Производственная канализация с ферм предназначена для сброса и отведения сточных вод в водонепроницаемый выгреб</w:t>
            </w:r>
            <w:r>
              <w:rPr>
                <w:sz w:val="20"/>
                <w:lang w:val="en-US"/>
              </w:rPr>
              <w:t xml:space="preserve"> c </w:t>
            </w:r>
            <w:r>
              <w:rPr>
                <w:sz w:val="20"/>
              </w:rPr>
              <w:t>последующим применением в качестве удобрения.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2B29CE">
      <w:pPr>
        <w:pStyle w:val="newncpi0"/>
        <w:jc w:val="center"/>
      </w:pPr>
      <w:r>
        <w:t>Характеристика водозаборных сооружений, пр</w:t>
      </w:r>
      <w:r>
        <w:t>едназначенных для изъятия поверхностных вод</w:t>
      </w:r>
    </w:p>
    <w:p w:rsidR="00067CD1" w:rsidRDefault="002B29CE">
      <w:pPr>
        <w:pStyle w:val="newncpi"/>
        <w:ind w:firstLine="0"/>
        <w:jc w:val="right"/>
      </w:pPr>
      <w:r>
        <w:t>Таблица 8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843"/>
        <w:gridCol w:w="2551"/>
        <w:gridCol w:w="2919"/>
      </w:tblGrid>
      <w:tr w:rsidR="00067C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Водозаборные сооружения, предназначенные для изъятия поверхностных вод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средств измерений расхода (объема) вод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рыбозащитных устройств на сооружениях для изъятия поверхностных вод</w:t>
            </w:r>
          </w:p>
        </w:tc>
      </w:tr>
      <w:tr w:rsidR="00067CD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суммарная производительность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</w:tr>
      <w:tr w:rsidR="00067CD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куб. м/час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куб. м/сутки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7CD1">
        <w:tc>
          <w:tcPr>
            <w:tcW w:w="10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sz w:val="21"/>
                <w:szCs w:val="22"/>
              </w:rPr>
              <w:t>Изъятие поверхностных вод не осуществляется</w:t>
            </w:r>
          </w:p>
        </w:tc>
      </w:tr>
    </w:tbl>
    <w:p w:rsidR="00067CD1" w:rsidRDefault="00067CD1">
      <w:pPr>
        <w:pStyle w:val="newncpi"/>
        <w:ind w:firstLine="0"/>
      </w:pPr>
    </w:p>
    <w:p w:rsidR="00067CD1" w:rsidRDefault="002B29CE">
      <w:pPr>
        <w:pStyle w:val="newncpi"/>
        <w:ind w:firstLine="0"/>
        <w:jc w:val="center"/>
      </w:pPr>
      <w:r>
        <w:t>Характеристика водозаборных сооружений, предназначенных для добычи подземных вод</w:t>
      </w:r>
    </w:p>
    <w:p w:rsidR="00067CD1" w:rsidRDefault="002B29CE">
      <w:pPr>
        <w:pStyle w:val="newncpi"/>
        <w:ind w:firstLine="0"/>
        <w:jc w:val="right"/>
      </w:pPr>
      <w:r>
        <w:t>Таблица 9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6"/>
        <w:gridCol w:w="2268"/>
        <w:gridCol w:w="992"/>
        <w:gridCol w:w="993"/>
        <w:gridCol w:w="992"/>
        <w:gridCol w:w="992"/>
        <w:gridCol w:w="992"/>
        <w:gridCol w:w="1800"/>
      </w:tblGrid>
      <w:tr w:rsidR="00067CD1">
        <w:trPr>
          <w:trHeight w:val="317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№</w:t>
            </w:r>
            <w:r>
              <w:rPr>
                <w:b/>
                <w:sz w:val="19"/>
              </w:rPr>
              <w:br/>
              <w:t>п/п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Водозаборные сооружения, </w:t>
            </w:r>
            <w:r>
              <w:rPr>
                <w:b/>
                <w:sz w:val="19"/>
              </w:rPr>
              <w:t>предназначенные для добычи подземных вод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 средств измерений расхода (объема) добываемых вод</w:t>
            </w:r>
          </w:p>
        </w:tc>
      </w:tr>
      <w:tr w:rsidR="00067CD1">
        <w:trPr>
          <w:trHeight w:val="2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техническое состояние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глубина, 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производительность, куб. м/час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</w:tr>
      <w:tr w:rsidR="00067CD1">
        <w:trPr>
          <w:trHeight w:val="52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мини-мальная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макси-мальная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сум-марная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мини-мальная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макси-мальная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</w:tr>
      <w:tr w:rsidR="00067C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</w:t>
            </w:r>
          </w:p>
        </w:tc>
      </w:tr>
      <w:tr w:rsidR="00067CD1">
        <w:tc>
          <w:tcPr>
            <w:tcW w:w="10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rPr>
                <w:sz w:val="22"/>
              </w:rPr>
            </w:pPr>
            <w:r>
              <w:rPr>
                <w:sz w:val="22"/>
              </w:rPr>
              <w:t>Для добычи пресных вод:</w:t>
            </w:r>
          </w:p>
        </w:tc>
      </w:tr>
      <w:tr w:rsidR="00067C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Удовл.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5</w:t>
            </w:r>
          </w:p>
        </w:tc>
      </w:tr>
      <w:tr w:rsidR="00067CD1">
        <w:tc>
          <w:tcPr>
            <w:tcW w:w="10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rPr>
                <w:sz w:val="22"/>
              </w:rPr>
            </w:pPr>
            <w:r>
              <w:rPr>
                <w:sz w:val="22"/>
              </w:rPr>
              <w:t>Для добычи минеральных вод:</w:t>
            </w:r>
          </w:p>
        </w:tc>
      </w:tr>
      <w:tr w:rsidR="00067CD1">
        <w:tc>
          <w:tcPr>
            <w:tcW w:w="10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sz w:val="21"/>
                <w:szCs w:val="22"/>
              </w:rPr>
              <w:t>Добыча минеральных вод не осуществляется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2B29CE">
      <w:pPr>
        <w:pStyle w:val="newncpi"/>
        <w:ind w:firstLine="0"/>
        <w:jc w:val="center"/>
      </w:pPr>
      <w:r>
        <w:t>Характеристика очистных сооружений сточных вод</w:t>
      </w:r>
    </w:p>
    <w:p w:rsidR="00067CD1" w:rsidRDefault="002B29CE">
      <w:pPr>
        <w:pStyle w:val="newncpi"/>
        <w:ind w:firstLine="0"/>
        <w:jc w:val="right"/>
      </w:pPr>
      <w:r>
        <w:t>Таблица 10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047"/>
        <w:gridCol w:w="2291"/>
        <w:gridCol w:w="1638"/>
        <w:gridCol w:w="1338"/>
        <w:gridCol w:w="2574"/>
      </w:tblGrid>
      <w:tr w:rsidR="00067CD1">
        <w:trPr>
          <w:trHeight w:val="100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№</w:t>
            </w:r>
            <w:r>
              <w:rPr>
                <w:b/>
                <w:sz w:val="19"/>
              </w:rPr>
              <w:br/>
              <w:t>п/п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Метод очистки сточных вод (код очистных сооружений </w:t>
            </w:r>
            <w:r>
              <w:rPr>
                <w:b/>
                <w:sz w:val="19"/>
              </w:rPr>
              <w:t>по способу очистки)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 очистных сооружений канализации, в том числе дождевой, место выпуска сточных вод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Производительность очистных сооружений канализации (расход сточных вод), куб. м/сутки (л/сек)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 учета сбрасываемых сточных вод в окружающую сре</w:t>
            </w:r>
            <w:r>
              <w:rPr>
                <w:b/>
                <w:sz w:val="19"/>
              </w:rPr>
              <w:t>ду, количество средств измерений расхода (объема) вод</w:t>
            </w:r>
          </w:p>
        </w:tc>
      </w:tr>
      <w:tr w:rsidR="00067CD1">
        <w:trPr>
          <w:trHeight w:val="26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проектная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фактическая</w:t>
            </w: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table10"/>
              <w:jc w:val="center"/>
              <w:rPr>
                <w:b/>
                <w:sz w:val="19"/>
              </w:rPr>
            </w:pPr>
          </w:p>
        </w:tc>
      </w:tr>
      <w:tr w:rsidR="00067CD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</w:t>
            </w:r>
          </w:p>
        </w:tc>
      </w:tr>
      <w:tr w:rsidR="00067CD1">
        <w:tc>
          <w:tcPr>
            <w:tcW w:w="10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jc w:val="center"/>
            </w:pPr>
            <w:r>
              <w:rPr>
                <w:rFonts w:cs="Arial"/>
                <w:sz w:val="20"/>
              </w:rPr>
              <w:t>Сброс сточных вод в окружающую среду не осуществляется.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  <w:sectPr w:rsidR="00067CD1">
          <w:pgSz w:w="11906" w:h="16838"/>
          <w:pgMar w:top="850" w:right="567" w:bottom="850" w:left="1134" w:header="397" w:footer="709" w:gutter="0"/>
          <w:cols w:space="0"/>
          <w:docGrid w:linePitch="360"/>
        </w:sectPr>
      </w:pPr>
    </w:p>
    <w:p w:rsidR="00067CD1" w:rsidRDefault="002B29CE">
      <w:pPr>
        <w:pStyle w:val="newncpi"/>
        <w:ind w:firstLine="0"/>
        <w:jc w:val="center"/>
      </w:pPr>
      <w:r>
        <w:t>Характеристика объемов водопотребления и</w:t>
      </w:r>
      <w:r>
        <w:t xml:space="preserve"> </w:t>
      </w:r>
      <w:r>
        <w:t>водоотведения</w:t>
      </w:r>
    </w:p>
    <w:p w:rsidR="00067CD1" w:rsidRDefault="002B29CE">
      <w:pPr>
        <w:pStyle w:val="newncpi"/>
        <w:ind w:firstLine="0"/>
        <w:jc w:val="right"/>
      </w:pPr>
      <w:r>
        <w:t>Таблица 11</w:t>
      </w:r>
    </w:p>
    <w:tbl>
      <w:tblPr>
        <w:tblStyle w:val="af1"/>
        <w:tblW w:w="15234" w:type="dxa"/>
        <w:tblLayout w:type="fixed"/>
        <w:tblLook w:val="04A0" w:firstRow="1" w:lastRow="0" w:firstColumn="1" w:lastColumn="0" w:noHBand="0" w:noVBand="1"/>
      </w:tblPr>
      <w:tblGrid>
        <w:gridCol w:w="537"/>
        <w:gridCol w:w="1950"/>
        <w:gridCol w:w="1335"/>
        <w:gridCol w:w="1035"/>
        <w:gridCol w:w="1050"/>
        <w:gridCol w:w="1020"/>
        <w:gridCol w:w="990"/>
        <w:gridCol w:w="975"/>
        <w:gridCol w:w="885"/>
        <w:gridCol w:w="989"/>
        <w:gridCol w:w="976"/>
        <w:gridCol w:w="915"/>
        <w:gridCol w:w="885"/>
        <w:gridCol w:w="855"/>
        <w:gridCol w:w="837"/>
      </w:tblGrid>
      <w:tr w:rsidR="00067CD1">
        <w:tc>
          <w:tcPr>
            <w:tcW w:w="537" w:type="dxa"/>
            <w:vMerge w:val="restart"/>
            <w:vAlign w:val="center"/>
          </w:tcPr>
          <w:p w:rsidR="00067CD1" w:rsidRDefault="002B29CE">
            <w:pPr>
              <w:pStyle w:val="table10"/>
              <w:spacing w:line="226" w:lineRule="auto"/>
              <w:ind w:left="-68" w:right="-68"/>
              <w:jc w:val="center"/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1950" w:type="dxa"/>
            <w:vMerge w:val="restart"/>
            <w:vAlign w:val="center"/>
          </w:tcPr>
          <w:p w:rsidR="00067CD1" w:rsidRDefault="002B29CE">
            <w:pPr>
              <w:pStyle w:val="table10"/>
              <w:spacing w:line="226" w:lineRule="auto"/>
              <w:ind w:left="-68" w:right="-68"/>
              <w:jc w:val="center"/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1335" w:type="dxa"/>
            <w:vMerge w:val="restart"/>
            <w:vAlign w:val="center"/>
          </w:tcPr>
          <w:p w:rsidR="00067CD1" w:rsidRDefault="002B29CE">
            <w:pPr>
              <w:pStyle w:val="table10"/>
              <w:spacing w:line="226" w:lineRule="auto"/>
              <w:ind w:left="-68" w:right="-68"/>
              <w:jc w:val="center"/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412" w:type="dxa"/>
            <w:gridSpan w:val="12"/>
          </w:tcPr>
          <w:p w:rsidR="00067CD1" w:rsidRDefault="002B29CE">
            <w:pPr>
              <w:pStyle w:val="newncpi"/>
              <w:spacing w:line="226" w:lineRule="auto"/>
              <w:ind w:left="-68" w:right="-6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Водопотребление и водоотведение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335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035" w:type="dxa"/>
            <w:vMerge w:val="restart"/>
          </w:tcPr>
          <w:p w:rsidR="00067CD1" w:rsidRDefault="002B29CE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Факти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ческое</w:t>
            </w:r>
          </w:p>
        </w:tc>
        <w:tc>
          <w:tcPr>
            <w:tcW w:w="10377" w:type="dxa"/>
            <w:gridSpan w:val="11"/>
          </w:tcPr>
          <w:p w:rsidR="00067CD1" w:rsidRDefault="002B29CE">
            <w:pPr>
              <w:pStyle w:val="newncpi"/>
              <w:spacing w:line="226" w:lineRule="auto"/>
              <w:ind w:left="-68" w:right="-6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нормативно-расчетное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067CD1">
        <w:trPr>
          <w:trHeight w:val="250"/>
        </w:trPr>
        <w:tc>
          <w:tcPr>
            <w:tcW w:w="537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335" w:type="dxa"/>
            <w:vMerge/>
          </w:tcPr>
          <w:p w:rsidR="00067CD1" w:rsidRDefault="00067CD1">
            <w:pPr>
              <w:pStyle w:val="table10"/>
              <w:spacing w:line="226" w:lineRule="auto"/>
              <w:ind w:left="-68" w:right="-68"/>
              <w:jc w:val="center"/>
            </w:pPr>
          </w:p>
        </w:tc>
        <w:tc>
          <w:tcPr>
            <w:tcW w:w="1035" w:type="dxa"/>
            <w:vMerge/>
          </w:tcPr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2023  г.</w:t>
            </w:r>
          </w:p>
          <w:p w:rsidR="00067CD1" w:rsidRDefault="00067CD1">
            <w:pPr>
              <w:pStyle w:val="table10"/>
              <w:widowControl/>
              <w:spacing w:line="226" w:lineRule="auto"/>
              <w:ind w:left="-68" w:right="-68"/>
              <w:jc w:val="center"/>
            </w:pPr>
          </w:p>
        </w:tc>
        <w:tc>
          <w:tcPr>
            <w:tcW w:w="1020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2024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2025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975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2026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2027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989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2028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976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2029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915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2030 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885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2031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2032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sz w:val="20"/>
              </w:rPr>
            </w:pPr>
          </w:p>
        </w:tc>
        <w:tc>
          <w:tcPr>
            <w:tcW w:w="837" w:type="dxa"/>
          </w:tcPr>
          <w:p w:rsidR="00067CD1" w:rsidRDefault="002B29CE">
            <w:pPr>
              <w:pStyle w:val="table10"/>
              <w:widowControl/>
              <w:spacing w:line="226" w:lineRule="auto"/>
              <w:ind w:left="-68" w:right="-68"/>
              <w:jc w:val="center"/>
              <w:rPr>
                <w:b/>
              </w:rPr>
            </w:pPr>
            <w:r>
              <w:rPr>
                <w:b/>
              </w:rPr>
              <w:t>2033  г.</w:t>
            </w:r>
          </w:p>
          <w:p w:rsidR="00067CD1" w:rsidRDefault="00067CD1">
            <w:pPr>
              <w:pStyle w:val="newncpi"/>
              <w:widowControl/>
              <w:spacing w:line="226" w:lineRule="auto"/>
              <w:ind w:left="-68" w:right="-68" w:firstLine="0"/>
              <w:jc w:val="center"/>
              <w:rPr>
                <w:b/>
                <w:sz w:val="20"/>
              </w:rPr>
            </w:pPr>
          </w:p>
        </w:tc>
      </w:tr>
      <w:tr w:rsidR="00067CD1">
        <w:trPr>
          <w:trHeight w:val="90"/>
        </w:trPr>
        <w:tc>
          <w:tcPr>
            <w:tcW w:w="537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0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5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3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67CD1">
        <w:tc>
          <w:tcPr>
            <w:tcW w:w="15234" w:type="dxa"/>
            <w:gridSpan w:val="15"/>
          </w:tcPr>
          <w:p w:rsidR="00067CD1" w:rsidRDefault="002B29CE">
            <w:pPr>
              <w:pStyle w:val="newncpi"/>
              <w:spacing w:line="226" w:lineRule="auto"/>
              <w:jc w:val="center"/>
              <w:rPr>
                <w:spacing w:val="6"/>
                <w:sz w:val="20"/>
              </w:rPr>
            </w:pPr>
            <w:r>
              <w:rPr>
                <w:b/>
                <w:sz w:val="20"/>
              </w:rPr>
              <w:t>Промплощадка №1, промплощадка №2, промплощадка №3</w:t>
            </w:r>
          </w:p>
        </w:tc>
      </w:tr>
      <w:tr w:rsidR="00067CD1">
        <w:trPr>
          <w:trHeight w:val="180"/>
        </w:trPr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Добыча (изъятие) вод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В том числе:</w:t>
            </w:r>
            <w:r>
              <w:rPr>
                <w:spacing w:val="6"/>
                <w:sz w:val="16"/>
                <w:szCs w:val="16"/>
              </w:rPr>
              <w:br/>
              <w:t xml:space="preserve"> 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из них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поверхностных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rPr>
          <w:trHeight w:val="90"/>
        </w:trPr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Получение воды из системы </w:t>
            </w:r>
          </w:p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водоснабжения </w:t>
            </w:r>
            <w:r>
              <w:rPr>
                <w:spacing w:val="6"/>
                <w:sz w:val="16"/>
                <w:szCs w:val="16"/>
                <w:lang w:val="en-US"/>
              </w:rPr>
              <w:t>:</w:t>
            </w:r>
          </w:p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1911,0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2161,2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2226,0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2292,8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2361,6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2432,4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2525,4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2580,6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2658,0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2737,7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2819,8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2904,4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487,3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</w:t>
            </w:r>
            <w:r>
              <w:rPr>
                <w:spacing w:val="6"/>
                <w:sz w:val="16"/>
                <w:szCs w:val="16"/>
                <w:lang w:val="en-US"/>
              </w:rPr>
              <w:t>51,1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567,6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584,7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602,2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620,3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638,9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658,0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677,8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698,1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719,1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740,6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МГКУП «Горводоканал» г.Могилёв</w:t>
            </w: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1269,4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1434,4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1477,5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1521,8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1567,4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1614,5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1662,9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1712,8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1764,2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1817,1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1871,6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1927,8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323,7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365,8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376,8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388,1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399,7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411,7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424,0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436,8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449,9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463,4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477,3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491,6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ОАО Моготекс»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612,9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693,8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714,7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736,1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758,2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780,9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804,4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828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853,3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878,9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905,3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156,3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176,9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182,2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187,7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193,3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199,1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205,1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211,3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217,6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224,1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230,9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237,8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О</w:t>
            </w:r>
            <w:r>
              <w:rPr>
                <w:spacing w:val="6"/>
                <w:sz w:val="16"/>
                <w:szCs w:val="16"/>
              </w:rPr>
              <w:t>АО «Могилёвхимволокно»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28,6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32,7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33,7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34,7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35,8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37,0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38,1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39,2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40,4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41,6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42,9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44,1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7,3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8,4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8,6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8,9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9,4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9,7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10,6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10,9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11,3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1911,0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2161,2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2226,0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2292,8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2361,6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2432,4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2525,4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2580,6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2658,0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2737,7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2819,8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2904,4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487,3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</w:t>
            </w:r>
            <w:r>
              <w:rPr>
                <w:spacing w:val="6"/>
                <w:sz w:val="16"/>
                <w:szCs w:val="16"/>
                <w:lang w:val="en-US"/>
              </w:rPr>
              <w:t>51,1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567,6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584,7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602,2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620,3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638,9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658,0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677,8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698,1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719,1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740,9</w:t>
            </w:r>
          </w:p>
        </w:tc>
      </w:tr>
      <w:tr w:rsidR="00067CD1">
        <w:trPr>
          <w:trHeight w:val="90"/>
        </w:trPr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table10"/>
              <w:spacing w:line="226" w:lineRule="auto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В том числе: </w:t>
            </w:r>
          </w:p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 хозяйственно-питьевые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1207,1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</w:t>
            </w:r>
            <w:r>
              <w:rPr>
                <w:spacing w:val="6"/>
                <w:sz w:val="16"/>
                <w:szCs w:val="16"/>
                <w:lang w:val="en-US"/>
              </w:rPr>
              <w:t>315,7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1355,3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1395,8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1437,7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1480,8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1525,2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1571,0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1618,1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1666,7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1716,7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1768,2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307,</w:t>
            </w:r>
            <w:r>
              <w:rPr>
                <w:spacing w:val="6"/>
                <w:sz w:val="16"/>
                <w:szCs w:val="16"/>
                <w:lang w:val="en-US"/>
              </w:rPr>
              <w:t>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</w:t>
            </w:r>
            <w:r>
              <w:rPr>
                <w:spacing w:val="6"/>
                <w:sz w:val="16"/>
                <w:szCs w:val="16"/>
                <w:lang w:val="en-US"/>
              </w:rPr>
              <w:t>35,5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345,6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</w:t>
            </w:r>
            <w:r>
              <w:rPr>
                <w:spacing w:val="6"/>
                <w:sz w:val="16"/>
                <w:szCs w:val="16"/>
                <w:lang w:val="en-US"/>
              </w:rPr>
              <w:t>55,9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366,6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377,6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388,9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400,6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412,6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425,0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437,8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450,9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 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лечебные (курортные, оздоровительные)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нужды сельского хозяйства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  <w:spacing w:val="6"/>
                <w:sz w:val="16"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1950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  <w:spacing w:val="6"/>
                <w:sz w:val="16"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1335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bCs/>
                <w:spacing w:val="6"/>
                <w:sz w:val="16"/>
                <w:szCs w:val="16"/>
              </w:rPr>
            </w:pPr>
            <w:r>
              <w:rPr>
                <w:bCs/>
              </w:rPr>
              <w:t>3</w:t>
            </w:r>
          </w:p>
        </w:tc>
        <w:tc>
          <w:tcPr>
            <w:tcW w:w="103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z w:val="20"/>
              </w:rPr>
              <w:t>15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нужды промышленности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704,7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845,5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870,9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897,0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923,9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951,6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980,2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1009,6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1039,8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1071,0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1103,2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1136,3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179,7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215,6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222,1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228,7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235,6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242,7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249,9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257,4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265,2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273,1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281,3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289,7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энергетические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3.6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иные нужды (указать какие)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Передача воды потребителям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Расход воды в системах оборотного водоснабжения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18881,9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19637,2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20226,4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20833,2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21458,2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22101,9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22765,0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23447,9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24151,3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24875,9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25622,2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26390,8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4814,9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5007,5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5157,7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5312,5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5471,8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5636,0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5805,1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5979,2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6158,6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6343,4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6533,7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6729,7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Расход воды в системах повторно-последовательного </w:t>
            </w:r>
            <w:r>
              <w:rPr>
                <w:spacing w:val="6"/>
                <w:sz w:val="16"/>
                <w:szCs w:val="16"/>
              </w:rPr>
              <w:t>водоснабжения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rPr>
          <w:trHeight w:val="516"/>
        </w:trPr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Потери и неучтенные расходы воды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при транспортировке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8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Безвозвратное водопотребление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242,0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251,6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259,3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267,3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275,3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283,8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291,7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300,9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309,7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318,9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328,5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337,4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61,7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64,2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66,1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68,2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70,2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72,4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74,4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76,7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79,0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81,3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83,8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86,0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поверхностные водные объекты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Из них: хозяйственно-бытовых сточных вод (водонепроницаемый выгреб). </w:t>
            </w: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производственных сточных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поверхностных сточных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10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ind w:right="-85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окружающую среду с 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26" w:lineRule="auto"/>
              <w:ind w:right="-113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о</w:t>
            </w:r>
            <w:r>
              <w:rPr>
                <w:spacing w:val="-4"/>
                <w:sz w:val="16"/>
                <w:szCs w:val="16"/>
              </w:rPr>
              <w:t>кружающую среду через земляные накопители</w:t>
            </w:r>
            <w:r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(накопители-</w:t>
            </w:r>
            <w:r>
              <w:rPr>
                <w:spacing w:val="6"/>
                <w:sz w:val="16"/>
                <w:szCs w:val="16"/>
              </w:rPr>
              <w:t>регуляторы, шламонакопители, золошлаконакопители, хвостохранилища)</w:t>
            </w: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2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1950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1335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3</w:t>
            </w:r>
          </w:p>
        </w:tc>
        <w:tc>
          <w:tcPr>
            <w:tcW w:w="103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недра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Сброс сточных вод в сети канализации </w:t>
            </w:r>
            <w:r>
              <w:rPr>
                <w:spacing w:val="6"/>
                <w:sz w:val="16"/>
                <w:szCs w:val="16"/>
                <w:lang w:val="en-US"/>
              </w:rPr>
              <w:t>: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2506,7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2694,1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2774,9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2858,2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2943,9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3032,3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3123,2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3216,9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3313,4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3412,8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3515,2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3620,7</w:t>
            </w:r>
          </w:p>
        </w:tc>
      </w:tr>
      <w:tr w:rsidR="00067CD1">
        <w:trPr>
          <w:trHeight w:val="90"/>
        </w:trPr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639,2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687,0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707,6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728,8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750,7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773,2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796,4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820,3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844,9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870,3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896,4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923,2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МГКУП «Горводоканал» г.Могилёв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1669,0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1909,4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1966,7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2025,7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2086,5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2149,1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2213,5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2279,9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2348,3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2418,8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2491,3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2566,1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425,6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486,9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501,5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516,6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532,0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548,0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564,5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581,4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598,8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616,8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635,3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654,4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МГКУП ДМП г.Могилёв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585,2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862,7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888,6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915,3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942,7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971,0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1000,2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1030,2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1061,1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1092,9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1125,7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ind w:firstLine="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1159,5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213,6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220,0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226,6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233,4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240,4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247,6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255,0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262,7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270,6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278,7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287,1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295,7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водонепроницаемый выгреб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технологические водные объекты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15234" w:type="dxa"/>
            <w:gridSpan w:val="15"/>
          </w:tcPr>
          <w:p w:rsidR="00067CD1" w:rsidRDefault="002B29CE">
            <w:pPr>
              <w:pStyle w:val="newncpi"/>
              <w:jc w:val="center"/>
              <w:rPr>
                <w:b/>
                <w:bCs/>
                <w:spacing w:val="6"/>
                <w:sz w:val="16"/>
                <w:szCs w:val="16"/>
              </w:rPr>
            </w:pPr>
            <w:r>
              <w:rPr>
                <w:b/>
                <w:bCs/>
                <w:spacing w:val="6"/>
                <w:sz w:val="16"/>
                <w:szCs w:val="16"/>
              </w:rPr>
              <w:t>Промплощадка</w:t>
            </w:r>
            <w:r>
              <w:rPr>
                <w:b/>
                <w:bCs/>
                <w:spacing w:val="6"/>
                <w:sz w:val="16"/>
                <w:szCs w:val="16"/>
                <w:lang w:val="en-US"/>
              </w:rPr>
              <w:t xml:space="preserve"> №4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Добыча (изъятие) вод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84,4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30,8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В том числе:</w:t>
            </w:r>
            <w:r>
              <w:rPr>
                <w:spacing w:val="6"/>
                <w:sz w:val="16"/>
                <w:szCs w:val="16"/>
              </w:rPr>
              <w:br/>
            </w:r>
            <w:r>
              <w:rPr>
                <w:spacing w:val="6"/>
                <w:sz w:val="16"/>
                <w:szCs w:val="16"/>
              </w:rPr>
              <w:t xml:space="preserve"> 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84,4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30,8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из них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поверхностных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Получение воды из системы </w:t>
            </w:r>
          </w:p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водоснабжения, водоотведения </w:t>
            </w:r>
          </w:p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(канализации) другого лица</w:t>
            </w:r>
            <w:r>
              <w:rPr>
                <w:spacing w:val="6"/>
                <w:sz w:val="16"/>
                <w:szCs w:val="16"/>
                <w:lang w:val="en-US"/>
              </w:rPr>
              <w:t>: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11,5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4,2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</w:tr>
      <w:tr w:rsidR="00067CD1">
        <w:trPr>
          <w:trHeight w:val="156"/>
        </w:trPr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УПКП ВКХ «Могилевоблводоканал» Быховский участок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11,5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15,1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  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4,2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5,5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Использование воды на собственные нужды по целям водопользования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95,9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146,6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35,0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53,5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table10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В том числе: </w:t>
            </w:r>
          </w:p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 хозяйственно-питьевые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0,8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0,2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2,5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 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ind w:right="-113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на лечебные </w:t>
            </w:r>
            <w:r>
              <w:rPr>
                <w:spacing w:val="-4"/>
                <w:sz w:val="16"/>
                <w:szCs w:val="16"/>
                <w:lang w:val="en-US"/>
              </w:rPr>
              <w:t>(</w:t>
            </w:r>
            <w:r>
              <w:rPr>
                <w:spacing w:val="-4"/>
                <w:sz w:val="16"/>
                <w:szCs w:val="16"/>
              </w:rPr>
              <w:t>курортные, оздоровительн</w:t>
            </w:r>
            <w:r>
              <w:rPr>
                <w:spacing w:val="6"/>
                <w:sz w:val="16"/>
                <w:szCs w:val="16"/>
              </w:rPr>
              <w:t>ые)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1950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1335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3</w:t>
            </w:r>
          </w:p>
        </w:tc>
        <w:tc>
          <w:tcPr>
            <w:tcW w:w="103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на нужды сельского </w:t>
            </w:r>
            <w:r>
              <w:rPr>
                <w:spacing w:val="6"/>
                <w:sz w:val="16"/>
                <w:szCs w:val="16"/>
              </w:rPr>
              <w:t>хозяйства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95,3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139,7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34,8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51,0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84,4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131,5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30,8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48,0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нужды промышленности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минеральных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на энергетические нужды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3.6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на иные нужды </w:t>
            </w:r>
            <w:r>
              <w:rPr>
                <w:spacing w:val="6"/>
                <w:sz w:val="16"/>
                <w:szCs w:val="16"/>
              </w:rPr>
              <w:t>(указать какие)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Передача воды потребителям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4.1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подземных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</w:t>
            </w:r>
            <w:r>
              <w:rPr>
                <w:spacing w:val="6"/>
                <w:sz w:val="16"/>
                <w:szCs w:val="16"/>
              </w:rPr>
              <w:t>к</w:t>
            </w:r>
            <w:r>
              <w:rPr>
                <w:spacing w:val="6"/>
                <w:sz w:val="16"/>
                <w:szCs w:val="16"/>
              </w:rPr>
              <w:t>уб. м/го</w:t>
            </w:r>
            <w:r>
              <w:rPr>
                <w:spacing w:val="6"/>
                <w:sz w:val="16"/>
                <w:szCs w:val="16"/>
              </w:rPr>
              <w:t>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Расход воды в системах оборотного водоснабжения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6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Потери и неучтенные расходы воды – всего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В том числе при транспортировке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8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Безвозвратное водопотребление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78,0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1100,5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27,7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36,7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поверхностные водные объекты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Из них: хозяйственно-бытовых сточных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производственных сточных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9.3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поверхностных сточных вод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10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окру</w:t>
            </w:r>
            <w:r>
              <w:rPr>
                <w:spacing w:val="-4"/>
                <w:sz w:val="16"/>
                <w:szCs w:val="16"/>
              </w:rPr>
              <w:t>жающую среду с применением полей фильтрации, полей подземной фильтрации, фильтрующих траншей, песчано-</w:t>
            </w:r>
            <w:r>
              <w:rPr>
                <w:spacing w:val="6"/>
                <w:sz w:val="16"/>
                <w:szCs w:val="16"/>
              </w:rPr>
              <w:t>гравийных фильтров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spacing w:line="23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1950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1335" w:type="dxa"/>
          </w:tcPr>
          <w:p w:rsidR="00067CD1" w:rsidRDefault="002B29CE">
            <w:pPr>
              <w:pStyle w:val="table10"/>
              <w:spacing w:line="226" w:lineRule="auto"/>
              <w:jc w:val="center"/>
              <w:rPr>
                <w:spacing w:val="6"/>
                <w:sz w:val="16"/>
                <w:szCs w:val="16"/>
              </w:rPr>
            </w:pPr>
            <w:r>
              <w:rPr>
                <w:bCs/>
              </w:rPr>
              <w:t>3</w:t>
            </w:r>
          </w:p>
        </w:tc>
        <w:tc>
          <w:tcPr>
            <w:tcW w:w="103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7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9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6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1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5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7" w:type="dxa"/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pacing w:val="6"/>
                <w:sz w:val="16"/>
                <w:szCs w:val="16"/>
              </w:rPr>
            </w:pPr>
            <w:r>
              <w:rPr>
                <w:sz w:val="20"/>
              </w:rPr>
              <w:t>15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11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spacing w:line="236" w:lineRule="auto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</w:t>
            </w:r>
            <w:r>
              <w:rPr>
                <w:spacing w:val="-4"/>
                <w:sz w:val="16"/>
                <w:szCs w:val="16"/>
              </w:rPr>
              <w:t xml:space="preserve">брос сточных вод в окружающую среду через земляные накопители (накопители-регуляторы, шламонакопители, золошлаконакопители, </w:t>
            </w:r>
            <w:r>
              <w:rPr>
                <w:spacing w:val="-4"/>
                <w:sz w:val="16"/>
                <w:szCs w:val="16"/>
              </w:rPr>
              <w:t>хвостохранилища)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12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недра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13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Сброс сточных вод в сети канализации </w:t>
            </w:r>
            <w:r>
              <w:rPr>
                <w:spacing w:val="6"/>
                <w:sz w:val="16"/>
                <w:szCs w:val="16"/>
              </w:rPr>
              <w:t>(коммунальной, ведомственной, другой организации)</w:t>
            </w:r>
          </w:p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УПКП ВКХ «Могилевоблводоканал» Быховский участок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0,6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4,1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0,2</w:t>
            </w:r>
          </w:p>
        </w:tc>
        <w:tc>
          <w:tcPr>
            <w:tcW w:w="105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102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990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97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989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976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91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88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855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  <w:tc>
          <w:tcPr>
            <w:tcW w:w="837" w:type="dxa"/>
            <w:vAlign w:val="center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1,5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14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Сброс сточных вод </w:t>
            </w:r>
            <w:r>
              <w:rPr>
                <w:spacing w:val="6"/>
                <w:sz w:val="16"/>
                <w:szCs w:val="16"/>
              </w:rPr>
              <w:t>в водонепроницаемый выгреб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19,5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41,9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7,1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  <w:lang w:val="en-US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  <w:lang w:val="en-US"/>
              </w:rPr>
              <w:t>15,3</w:t>
            </w:r>
          </w:p>
        </w:tc>
      </w:tr>
      <w:tr w:rsidR="00067CD1">
        <w:tc>
          <w:tcPr>
            <w:tcW w:w="537" w:type="dxa"/>
            <w:vMerge w:val="restart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15</w:t>
            </w:r>
          </w:p>
        </w:tc>
        <w:tc>
          <w:tcPr>
            <w:tcW w:w="1950" w:type="dxa"/>
            <w:vMerge w:val="restart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Сброс сточных вод в технологические водные объекты</w:t>
            </w: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куб. м/сутки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  <w:tr w:rsidR="00067CD1">
        <w:tc>
          <w:tcPr>
            <w:tcW w:w="537" w:type="dxa"/>
            <w:vMerge/>
          </w:tcPr>
          <w:p w:rsidR="00067CD1" w:rsidRDefault="00067CD1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950" w:type="dxa"/>
            <w:vMerge/>
          </w:tcPr>
          <w:p w:rsidR="00067CD1" w:rsidRDefault="00067CD1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</w:p>
        </w:tc>
        <w:tc>
          <w:tcPr>
            <w:tcW w:w="1335" w:type="dxa"/>
          </w:tcPr>
          <w:p w:rsidR="00067CD1" w:rsidRDefault="002B29CE">
            <w:pPr>
              <w:pStyle w:val="newncpi0"/>
              <w:jc w:val="left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тыс. куб. м/год</w:t>
            </w:r>
          </w:p>
        </w:tc>
        <w:tc>
          <w:tcPr>
            <w:tcW w:w="103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89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76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8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55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  <w:tc>
          <w:tcPr>
            <w:tcW w:w="837" w:type="dxa"/>
          </w:tcPr>
          <w:p w:rsidR="00067CD1" w:rsidRDefault="002B29CE">
            <w:pPr>
              <w:pStyle w:val="newncpi0"/>
              <w:jc w:val="center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>-</w:t>
            </w:r>
          </w:p>
        </w:tc>
      </w:tr>
    </w:tbl>
    <w:p w:rsidR="00067CD1" w:rsidRDefault="00067CD1">
      <w:pPr>
        <w:pStyle w:val="newncpi"/>
        <w:ind w:firstLine="0"/>
        <w:jc w:val="right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right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pacing w:val="6"/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  <w:rPr>
          <w:sz w:val="16"/>
          <w:szCs w:val="16"/>
        </w:rPr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  <w:sectPr w:rsidR="00067CD1">
          <w:pgSz w:w="16838" w:h="11906" w:orient="landscape"/>
          <w:pgMar w:top="851" w:right="851" w:bottom="567" w:left="851" w:header="397" w:footer="709" w:gutter="0"/>
          <w:cols w:space="708"/>
          <w:docGrid w:linePitch="360"/>
        </w:sectPr>
      </w:pPr>
    </w:p>
    <w:p w:rsidR="00067CD1" w:rsidRDefault="002B29CE">
      <w:pPr>
        <w:pStyle w:val="titlep"/>
        <w:spacing w:before="0" w:after="0"/>
      </w:pPr>
      <w:r>
        <w:t xml:space="preserve">VI. Нормативы допустимых сбросов химических и иных веществ </w:t>
      </w:r>
      <w:r>
        <w:br/>
        <w:t>в составе сточных вод</w:t>
      </w:r>
    </w:p>
    <w:p w:rsidR="00067CD1" w:rsidRDefault="00067CD1">
      <w:pPr>
        <w:pStyle w:val="newncpi"/>
        <w:ind w:firstLine="0"/>
        <w:jc w:val="center"/>
        <w:rPr>
          <w:sz w:val="10"/>
        </w:rPr>
      </w:pPr>
    </w:p>
    <w:p w:rsidR="00067CD1" w:rsidRDefault="002B29CE">
      <w:pPr>
        <w:pStyle w:val="newncpi"/>
        <w:ind w:firstLine="0"/>
        <w:jc w:val="center"/>
      </w:pPr>
      <w:r>
        <w:t>Характеристика сточных вод, сбрасываемых в поверхностный водный объект</w:t>
      </w:r>
    </w:p>
    <w:p w:rsidR="00067CD1" w:rsidRDefault="00067CD1">
      <w:pPr>
        <w:pStyle w:val="newncpi"/>
        <w:ind w:firstLine="0"/>
        <w:jc w:val="center"/>
        <w:rPr>
          <w:sz w:val="10"/>
        </w:rPr>
      </w:pPr>
    </w:p>
    <w:p w:rsidR="00067CD1" w:rsidRDefault="002B29CE">
      <w:pPr>
        <w:pStyle w:val="newncpi"/>
      </w:pPr>
      <w:r>
        <w:t xml:space="preserve">При   </w:t>
      </w:r>
      <w:r>
        <w:t>соблюдении   нормативов  допустимых  сбросов  химических  и  иных  веществ  в  составе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761"/>
      </w:tblGrid>
      <w:tr w:rsidR="00067CD1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</w:pPr>
            <w:r>
              <w:t>сточных вод при сбросе в</w:t>
            </w:r>
          </w:p>
        </w:tc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>Сточные воды в водные объекты не отводятся</w:t>
            </w:r>
          </w:p>
        </w:tc>
      </w:tr>
      <w:tr w:rsidR="00067CD1">
        <w:tc>
          <w:tcPr>
            <w:tcW w:w="29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</w:p>
        </w:tc>
      </w:tr>
      <w:tr w:rsidR="00067CD1">
        <w:tc>
          <w:tcPr>
            <w:tcW w:w="1070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</w:pPr>
          </w:p>
        </w:tc>
      </w:tr>
      <w:tr w:rsidR="00067CD1">
        <w:tc>
          <w:tcPr>
            <w:tcW w:w="10704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поверхностного водного объекта)</w:t>
            </w:r>
          </w:p>
        </w:tc>
      </w:tr>
    </w:tbl>
    <w:p w:rsidR="00067CD1" w:rsidRDefault="002B29CE">
      <w:pPr>
        <w:pStyle w:val="newncpi"/>
        <w:ind w:firstLine="0"/>
      </w:pPr>
      <w:r>
        <w:t xml:space="preserve">при удаленности фонового створа на расстоянии </w:t>
      </w:r>
      <w:r>
        <w:t>метров и контрольного створа на расстоянии метров от места выпуска сточных вод, с дальностью транспортирования сточных вод по водоотводящим каналам, каналам мелиоративных систем до места их сброса в поверхностный водный объект, километров</w:t>
      </w:r>
      <w:r>
        <w:t>.</w:t>
      </w:r>
    </w:p>
    <w:p w:rsidR="00067CD1" w:rsidRDefault="002B29CE">
      <w:pPr>
        <w:pStyle w:val="newncpi"/>
        <w:ind w:firstLine="0"/>
        <w:jc w:val="right"/>
      </w:pPr>
      <w:r>
        <w:t>Таблица 12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555"/>
        <w:gridCol w:w="3046"/>
        <w:gridCol w:w="925"/>
        <w:gridCol w:w="1106"/>
        <w:gridCol w:w="1134"/>
        <w:gridCol w:w="1240"/>
      </w:tblGrid>
      <w:tr w:rsidR="00067CD1">
        <w:trPr>
          <w:trHeight w:val="494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</w:t>
            </w:r>
            <w:r>
              <w:rPr>
                <w:b/>
                <w:sz w:val="20"/>
              </w:rPr>
              <w:t>афические координаты выпуска сточных вод (в градусах, минутах и секундах)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химических и иных веществ (показателей качества), единица величины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Концентрация загрязняющих веществ и показателей их качества </w:t>
            </w:r>
          </w:p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в составе сточных вод</w:t>
            </w:r>
          </w:p>
        </w:tc>
      </w:tr>
      <w:tr w:rsidR="00067CD1">
        <w:trPr>
          <w:trHeight w:val="9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поступающих </w:t>
            </w:r>
            <w:r>
              <w:rPr>
                <w:b/>
              </w:rPr>
              <w:t>на очистку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сбрасываемых после очистки в поверхностный водный объект</w:t>
            </w:r>
          </w:p>
        </w:tc>
      </w:tr>
      <w:tr w:rsidR="00067CD1">
        <w:trPr>
          <w:trHeight w:val="1692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067CD1">
            <w:pPr>
              <w:pStyle w:val="newncpi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 или согласно условиям приема производственных сточных вод в 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средне-годовая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макси-мальная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средне-годовая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макси-мальная</w:t>
            </w:r>
          </w:p>
        </w:tc>
      </w:tr>
      <w:tr w:rsidR="00067CD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067CD1">
        <w:tc>
          <w:tcPr>
            <w:tcW w:w="10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Сточные воды в водные объекты не отводятся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2B29CE">
      <w:pPr>
        <w:pStyle w:val="newncpi"/>
        <w:ind w:firstLine="0"/>
        <w:jc w:val="center"/>
      </w:pPr>
      <w:r>
        <w:t>Предлагаемые значения нормативов допустимого сброса химических и иных</w:t>
      </w:r>
    </w:p>
    <w:p w:rsidR="00067CD1" w:rsidRDefault="002B29CE">
      <w:pPr>
        <w:pStyle w:val="newncpi"/>
        <w:ind w:firstLine="0"/>
        <w:jc w:val="center"/>
      </w:pPr>
      <w:r>
        <w:t>веществ в составе сточных вод</w:t>
      </w:r>
    </w:p>
    <w:p w:rsidR="00067CD1" w:rsidRDefault="002B29CE">
      <w:pPr>
        <w:pStyle w:val="newncpi"/>
        <w:ind w:firstLine="0"/>
        <w:jc w:val="right"/>
      </w:pPr>
      <w:r>
        <w:t>Таблица 13</w:t>
      </w:r>
    </w:p>
    <w:tbl>
      <w:tblPr>
        <w:tblW w:w="1063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09"/>
        <w:gridCol w:w="2127"/>
        <w:gridCol w:w="283"/>
        <w:gridCol w:w="284"/>
        <w:gridCol w:w="283"/>
        <w:gridCol w:w="142"/>
        <w:gridCol w:w="142"/>
        <w:gridCol w:w="141"/>
        <w:gridCol w:w="426"/>
        <w:gridCol w:w="283"/>
        <w:gridCol w:w="284"/>
        <w:gridCol w:w="283"/>
        <w:gridCol w:w="142"/>
        <w:gridCol w:w="142"/>
        <w:gridCol w:w="141"/>
        <w:gridCol w:w="426"/>
      </w:tblGrid>
      <w:tr w:rsidR="00067CD1">
        <w:trPr>
          <w:trHeight w:val="926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Географические координаты выпуска сточных</w:t>
            </w:r>
            <w:r>
              <w:rPr>
                <w:b/>
              </w:rPr>
              <w:t xml:space="preserve"> вод (в градусах, минутах и секундах), характеристика водоприемника сточных вод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Значения показателей качества и концентраций химических и иных веществ в фоновом створе (справо</w:t>
            </w:r>
            <w:r>
              <w:rPr>
                <w:b/>
              </w:rPr>
              <w:t>чно)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067CD1"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right"/>
              <w:rPr>
                <w:b/>
              </w:rPr>
            </w:pPr>
            <w:r>
              <w:rPr>
                <w:b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rPr>
                <w:b/>
              </w:rPr>
            </w:pPr>
            <w:r>
              <w:rPr>
                <w:b/>
              </w:rPr>
              <w:t>г.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right"/>
              <w:rPr>
                <w:b/>
              </w:rPr>
            </w:pPr>
            <w:r>
              <w:rPr>
                <w:b/>
              </w:rPr>
              <w:t>на 20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rPr>
                <w:b/>
              </w:rPr>
            </w:pPr>
            <w:r>
              <w:rPr>
                <w:b/>
              </w:rPr>
              <w:t>г.</w:t>
            </w:r>
          </w:p>
        </w:tc>
      </w:tr>
      <w:tr w:rsidR="00067CD1">
        <w:trPr>
          <w:trHeight w:val="113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table10"/>
              <w:jc w:val="right"/>
              <w:rPr>
                <w:b/>
              </w:rPr>
            </w:pPr>
            <w:r>
              <w:rPr>
                <w:b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–20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table10"/>
              <w:rPr>
                <w:b/>
              </w:rPr>
            </w:pPr>
            <w:r>
              <w:rPr>
                <w:b/>
              </w:rPr>
              <w:t>гг.)</w:t>
            </w:r>
          </w:p>
        </w:tc>
        <w:tc>
          <w:tcPr>
            <w:tcW w:w="283" w:type="dxa"/>
            <w:tcBorders>
              <w:lef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table10"/>
              <w:jc w:val="right"/>
              <w:rPr>
                <w:b/>
              </w:rPr>
            </w:pPr>
            <w:r>
              <w:rPr>
                <w:b/>
              </w:rPr>
              <w:t>(20</w:t>
            </w:r>
          </w:p>
        </w:tc>
        <w:tc>
          <w:tcPr>
            <w:tcW w:w="284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bottom"/>
          </w:tcPr>
          <w:p w:rsidR="00067CD1" w:rsidRDefault="002B29CE">
            <w:pPr>
              <w:pStyle w:val="newncpi"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–20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 w:rsidR="00067CD1" w:rsidRDefault="00067CD1">
            <w:pPr>
              <w:pStyle w:val="table10"/>
              <w:rPr>
                <w:b/>
              </w:rPr>
            </w:pPr>
          </w:p>
        </w:tc>
        <w:tc>
          <w:tcPr>
            <w:tcW w:w="426" w:type="dxa"/>
            <w:tcBorders>
              <w:right w:val="single" w:sz="4" w:space="0" w:color="auto"/>
              <w:tl2br w:val="nil"/>
              <w:tr2bl w:val="nil"/>
            </w:tcBorders>
            <w:vAlign w:val="bottom"/>
          </w:tcPr>
          <w:p w:rsidR="00067CD1" w:rsidRDefault="002B29CE">
            <w:pPr>
              <w:pStyle w:val="table10"/>
              <w:rPr>
                <w:b/>
              </w:rPr>
            </w:pPr>
            <w:r>
              <w:rPr>
                <w:b/>
              </w:rPr>
              <w:t>гг.)</w:t>
            </w:r>
          </w:p>
        </w:tc>
      </w:tr>
      <w:tr w:rsidR="00067CD1"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table10"/>
              <w:jc w:val="center"/>
              <w:rPr>
                <w:b/>
              </w:rPr>
            </w:pPr>
          </w:p>
        </w:tc>
      </w:tr>
      <w:tr w:rsidR="00067CD1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7CD1"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rStyle w:val="datecity"/>
                <w:sz w:val="20"/>
              </w:rPr>
            </w:pPr>
            <w:r>
              <w:rPr>
                <w:sz w:val="20"/>
              </w:rPr>
              <w:t>Сточные воды в водные объекты не отводятся</w:t>
            </w:r>
          </w:p>
        </w:tc>
      </w:tr>
    </w:tbl>
    <w:p w:rsidR="00067CD1" w:rsidRDefault="00067CD1"/>
    <w:p w:rsidR="00067CD1" w:rsidRDefault="00067CD1"/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  <w:rPr>
          <w:sz w:val="14"/>
        </w:rPr>
      </w:pPr>
    </w:p>
    <w:p w:rsidR="00067CD1" w:rsidRDefault="002B29CE">
      <w:pPr>
        <w:pStyle w:val="nonumheader"/>
        <w:spacing w:before="0" w:after="0"/>
      </w:pPr>
      <w:r>
        <w:t>VII. Охрана атмосферного воздуха</w:t>
      </w:r>
    </w:p>
    <w:p w:rsidR="00067CD1" w:rsidRDefault="00067CD1">
      <w:pPr>
        <w:pStyle w:val="newncpi"/>
        <w:ind w:firstLine="0"/>
        <w:jc w:val="center"/>
      </w:pPr>
    </w:p>
    <w:p w:rsidR="00067CD1" w:rsidRDefault="002B29C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Параметры источников выбросов </w:t>
      </w:r>
      <w:r>
        <w:rPr>
          <w:rFonts w:ascii="Times New Roman" w:hAnsi="Times New Roman"/>
          <w:sz w:val="24"/>
          <w:szCs w:val="24"/>
        </w:rPr>
        <w:t>загрязняющих веществ в атмосферный воздух</w:t>
      </w:r>
      <w:r>
        <w:rPr>
          <w:rFonts w:ascii="Times New Roman" w:hAnsi="Times New Roman"/>
          <w:sz w:val="24"/>
          <w:szCs w:val="24"/>
        </w:rPr>
        <w:t xml:space="preserve"> приведены в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14-а</w:t>
      </w:r>
      <w:r>
        <w:rPr>
          <w:rFonts w:ascii="Times New Roman" w:hAnsi="Times New Roman"/>
          <w:sz w:val="24"/>
          <w:szCs w:val="24"/>
        </w:rPr>
        <w:t xml:space="preserve"> и 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б, 14-в, 1</w:t>
      </w:r>
      <w:r>
        <w:rPr>
          <w:rFonts w:ascii="Times New Roman" w:hAnsi="Times New Roman"/>
          <w:sz w:val="24"/>
          <w:szCs w:val="24"/>
        </w:rPr>
        <w:t>4-г.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7CD1" w:rsidRDefault="00067CD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7CD1" w:rsidRDefault="002B29CE">
      <w:pPr>
        <w:pStyle w:val="newncpi"/>
        <w:ind w:firstLine="0"/>
        <w:rPr>
          <w:szCs w:val="24"/>
        </w:rPr>
      </w:pPr>
      <w:r>
        <w:t>Пер</w:t>
      </w:r>
      <w:r>
        <w:t>ечень источников выбросов, оснащенных (планируемых к оснащению) АСК</w:t>
      </w:r>
      <w:r>
        <w:t>, приведен в т</w:t>
      </w:r>
      <w:r>
        <w:rPr>
          <w:szCs w:val="24"/>
        </w:rPr>
        <w:t>аблиц</w:t>
      </w:r>
      <w:r>
        <w:rPr>
          <w:szCs w:val="24"/>
        </w:rPr>
        <w:t>е</w:t>
      </w:r>
      <w:r>
        <w:rPr>
          <w:szCs w:val="24"/>
        </w:rPr>
        <w:t xml:space="preserve"> </w:t>
      </w:r>
      <w:r>
        <w:rPr>
          <w:szCs w:val="24"/>
        </w:rPr>
        <w:t>15</w:t>
      </w:r>
      <w:r>
        <w:rPr>
          <w:szCs w:val="24"/>
        </w:rPr>
        <w:t>.</w:t>
      </w:r>
    </w:p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onumheader"/>
        <w:spacing w:before="0" w:after="0"/>
        <w:rPr>
          <w:szCs w:val="22"/>
        </w:rPr>
      </w:pPr>
    </w:p>
    <w:p w:rsidR="00067CD1" w:rsidRDefault="002B29CE">
      <w:pPr>
        <w:pStyle w:val="nonumheader"/>
        <w:spacing w:before="0" w:after="0"/>
        <w:rPr>
          <w:szCs w:val="22"/>
        </w:rPr>
      </w:pPr>
      <w:r>
        <w:rPr>
          <w:szCs w:val="22"/>
        </w:rPr>
        <w:t>VIII. Предложения по нормативам допустимых выбросов загрязняющих веществ в атмосферный воздух</w:t>
      </w:r>
    </w:p>
    <w:p w:rsidR="00067CD1" w:rsidRDefault="00067CD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67CD1" w:rsidRDefault="002B29C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нормативам допустимых выбросов загрязняющих веществ в атмосферный воздух</w:t>
      </w:r>
      <w:r>
        <w:rPr>
          <w:rFonts w:ascii="Times New Roman" w:hAnsi="Times New Roman"/>
          <w:sz w:val="24"/>
          <w:szCs w:val="24"/>
        </w:rPr>
        <w:t xml:space="preserve"> приведены в т</w:t>
      </w:r>
      <w:r>
        <w:rPr>
          <w:rFonts w:ascii="Times New Roman" w:hAnsi="Times New Roman"/>
          <w:sz w:val="24"/>
          <w:szCs w:val="24"/>
        </w:rPr>
        <w:t>аблиц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</w:t>
      </w:r>
    </w:p>
    <w:p w:rsidR="00067CD1" w:rsidRDefault="00067CD1">
      <w:pPr>
        <w:pStyle w:val="nonumheader"/>
        <w:spacing w:before="0" w:after="0"/>
        <w:rPr>
          <w:szCs w:val="22"/>
        </w:rPr>
      </w:pPr>
    </w:p>
    <w:p w:rsidR="00067CD1" w:rsidRDefault="00067CD1">
      <w:pPr>
        <w:pStyle w:val="newncpi"/>
        <w:ind w:firstLine="0"/>
        <w:jc w:val="center"/>
        <w:rPr>
          <w:sz w:val="10"/>
          <w:highlight w:val="yellow"/>
        </w:rPr>
      </w:pPr>
    </w:p>
    <w:p w:rsidR="00067CD1" w:rsidRDefault="002B29CE">
      <w:pPr>
        <w:pStyle w:val="newncpi"/>
        <w:ind w:firstLine="0"/>
        <w:jc w:val="center"/>
        <w:rPr>
          <w:b/>
        </w:rPr>
        <w:sectPr w:rsidR="00067CD1">
          <w:pgSz w:w="11906" w:h="16838"/>
          <w:pgMar w:top="850" w:right="567" w:bottom="850" w:left="1134" w:header="397" w:footer="709" w:gutter="0"/>
          <w:cols w:space="0"/>
          <w:docGrid w:linePitch="360"/>
        </w:sectPr>
      </w:pPr>
      <w:r>
        <w:rPr>
          <w:b/>
        </w:rPr>
        <w:br w:type="page"/>
      </w:r>
    </w:p>
    <w:p w:rsidR="00067CD1" w:rsidRDefault="002B29C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IX.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Обращение с отходами производства</w:t>
      </w:r>
    </w:p>
    <w:p w:rsidR="00067CD1" w:rsidRDefault="002B29C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 отходов</w:t>
      </w:r>
      <w:r>
        <w:rPr>
          <w:rFonts w:ascii="Times New Roman" w:hAnsi="Times New Roman"/>
          <w:sz w:val="24"/>
          <w:szCs w:val="24"/>
        </w:rPr>
        <w:t xml:space="preserve"> ОАО </w:t>
      </w:r>
      <w:r>
        <w:rPr>
          <w:rFonts w:ascii="Times New Roman" w:hAnsi="Times New Roman"/>
          <w:sz w:val="24"/>
          <w:szCs w:val="24"/>
        </w:rPr>
        <w:t xml:space="preserve">«Могилевлифтмаш» (промплощадка № </w:t>
      </w:r>
      <w:r>
        <w:rPr>
          <w:rFonts w:ascii="Times New Roman" w:hAnsi="Times New Roman"/>
          <w:sz w:val="24"/>
          <w:szCs w:val="24"/>
        </w:rPr>
        <w:t>1, промплощадка №2, промплощадка №3)</w:t>
      </w:r>
    </w:p>
    <w:p w:rsidR="00067CD1" w:rsidRDefault="002B29CE">
      <w:pPr>
        <w:pStyle w:val="ConsPlusNonformat"/>
        <w:ind w:left="12600"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17</w:t>
      </w:r>
    </w:p>
    <w:tbl>
      <w:tblPr>
        <w:tblStyle w:val="af1"/>
        <w:tblW w:w="14423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486"/>
        <w:gridCol w:w="1064"/>
        <w:gridCol w:w="106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41"/>
      </w:tblGrid>
      <w:tr w:rsidR="00067CD1">
        <w:trPr>
          <w:jc w:val="center"/>
        </w:trPr>
        <w:tc>
          <w:tcPr>
            <w:tcW w:w="517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Операция</w:t>
            </w:r>
          </w:p>
        </w:tc>
        <w:tc>
          <w:tcPr>
            <w:tcW w:w="1064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опасности и  класс опасности опасных отходов</w:t>
            </w:r>
          </w:p>
        </w:tc>
        <w:tc>
          <w:tcPr>
            <w:tcW w:w="1065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ческое количество отходов, т/год</w:t>
            </w:r>
          </w:p>
        </w:tc>
        <w:tc>
          <w:tcPr>
            <w:tcW w:w="10291" w:type="dxa"/>
            <w:gridSpan w:val="11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Прогнозные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 образования отходов, тонн</w:t>
            </w:r>
          </w:p>
        </w:tc>
      </w:tr>
      <w:tr w:rsidR="00067CD1">
        <w:trPr>
          <w:jc w:val="center"/>
        </w:trPr>
        <w:tc>
          <w:tcPr>
            <w:tcW w:w="517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7,013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7,363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7,439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7,516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7,593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7,671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7,750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7,830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7,911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7,992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8,074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8,157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2734 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4486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4532</w:t>
            </w:r>
            <w:r>
              <w:rPr>
                <w:rFonts w:cs="Courier New"/>
                <w:sz w:val="20"/>
                <w:lang w:eastAsia="zh-CN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4579</w:t>
            </w:r>
            <w:r>
              <w:rPr>
                <w:rFonts w:cs="Courier New"/>
                <w:sz w:val="20"/>
                <w:lang w:eastAsia="zh-CN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4626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4674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4722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4771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4820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4870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4920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4971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821,776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1314,248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1327,785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1341,461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1355,278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1369,237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1383,340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1397,588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1411,983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1426,526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1441,219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1456,064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5384,92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6477,47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6544,19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6611,60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6679,70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6748,50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6818,01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6888,24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6959,19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7030,87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7103,29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7176,45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1741,89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2344,06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2368,20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2392,59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2417,23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2442,13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2467,28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2492,69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2518,36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2544,30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2570,51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2596,99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  <w:vAlign w:val="center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65" w:type="dxa"/>
            <w:vAlign w:val="center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11,56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11,68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11,80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11,92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12,04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12,16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12,29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12,42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12,55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12,68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rFonts w:cs="Courier New"/>
                <w:sz w:val="20"/>
                <w:lang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12,81</w:t>
            </w:r>
          </w:p>
        </w:tc>
      </w:tr>
      <w:tr w:rsidR="00067CD1">
        <w:trPr>
          <w:trHeight w:val="466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36" w:lineRule="auto"/>
              <w:ind w:left="-57" w:right="-5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образование и поступление     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7956,679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т 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2734</w:t>
            </w: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10154,701 т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и 4486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259,294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 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4532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364,967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4579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0471,721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4626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0579,578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4674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0688,540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 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4722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0798,638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4771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0909,864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4820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1022,238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4870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135,773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4920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250,471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4971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Передача отходов другим субъектам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хозяйствования </w:t>
            </w:r>
            <w:r>
              <w:rPr>
                <w:rFonts w:ascii="Times New Roman" w:hAnsi="Times New Roman"/>
                <w:sz w:val="20"/>
                <w:szCs w:val="20"/>
              </w:rPr>
              <w:t>с целью использования и(или) обезвреживания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6,972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7,322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7,397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7,473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7,549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7,704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7,863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7,943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8,024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8,106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4486 шт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4532</w:t>
            </w:r>
            <w:r>
              <w:rPr>
                <w:rFonts w:cs="Courier New"/>
                <w:sz w:val="20"/>
                <w:lang w:eastAsia="zh-CN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4579</w:t>
            </w:r>
            <w:r>
              <w:rPr>
                <w:rFonts w:cs="Courier New"/>
                <w:sz w:val="20"/>
                <w:lang w:eastAsia="zh-CN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4626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4674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4722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4771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4820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4870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4920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pacing w:val="-4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4971 </w:t>
            </w:r>
            <w:r>
              <w:rPr>
                <w:rFonts w:cs="Courier New"/>
                <w:sz w:val="20"/>
                <w:lang w:eastAsia="zh-CN"/>
              </w:rPr>
              <w:t>шт.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204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381,096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577,587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583,263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589,271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595,342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601,470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607,668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613,925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620,249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626,636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633,090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639,610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4666,811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5364,375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5419,624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5478,753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5538,482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5598,821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5659,790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5721,399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5783,648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5846,537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5910,076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5974,255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  <w:vMerge w:val="restart"/>
            <w:vAlign w:val="center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1371,7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1811,32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1830,79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1850,47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1870,35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1890,44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1910,73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1931,23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1951,94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1972,87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1994,02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2015,38</w:t>
            </w:r>
          </w:p>
        </w:tc>
      </w:tr>
      <w:tr w:rsidR="00067CD1">
        <w:trPr>
          <w:trHeight w:val="843"/>
          <w:jc w:val="center"/>
        </w:trPr>
        <w:tc>
          <w:tcPr>
            <w:tcW w:w="517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65" w:type="dxa"/>
            <w:vAlign w:val="center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11,56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11,68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11,80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11,92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12,04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12,16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12,29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12,42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12,55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12,68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widowControl/>
              <w:spacing w:line="236" w:lineRule="auto"/>
              <w:ind w:left="-68" w:right="-68"/>
              <w:jc w:val="center"/>
              <w:rPr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12,81</w:t>
            </w:r>
          </w:p>
        </w:tc>
      </w:tr>
      <w:tr w:rsidR="00067CD1">
        <w:trPr>
          <w:jc w:val="center"/>
        </w:trPr>
        <w:tc>
          <w:tcPr>
            <w:tcW w:w="517" w:type="dxa"/>
            <w:vAlign w:val="center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передано отходов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6427,659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т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2734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7772,164 т</w:t>
            </w:r>
          </w:p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 4486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7852,754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 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4532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7937,767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4579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8023,643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4626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8110,397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4674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8198,052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 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4722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8286,627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4771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8376,12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4820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8466,536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4870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8557,89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4920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8650,161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4971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шт.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36" w:lineRule="auto"/>
              <w:ind w:left="-68" w:right="-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Обезвреживание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widowControl/>
              <w:spacing w:line="23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204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7CD1">
        <w:trPr>
          <w:jc w:val="center"/>
        </w:trPr>
        <w:tc>
          <w:tcPr>
            <w:tcW w:w="517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на обезвреживание</w:t>
            </w:r>
          </w:p>
        </w:tc>
        <w:tc>
          <w:tcPr>
            <w:tcW w:w="106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,049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,050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,051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67CD1">
        <w:trPr>
          <w:trHeight w:val="234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6,299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6,341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6,406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6,472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6,539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6,606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6,674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6,743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6,812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6,882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6,953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7,025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479,209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743,51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751,17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758,91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766,73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774,63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782,61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790,67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798,81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807,04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815,35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823,75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Chars="-30" w:left="-72" w:rightChars="-30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0,54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0,56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0,57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0,59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0,60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на использование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485,989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750,392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758,128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765,945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773,843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781,821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789,880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798,020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806,240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814,551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822,943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ind w:left="-113" w:right="-113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831,426</w:t>
            </w:r>
          </w:p>
        </w:tc>
      </w:tr>
      <w:tr w:rsidR="00067CD1">
        <w:trPr>
          <w:trHeight w:val="9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6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159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на хранение     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434,381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730,320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738,116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745,718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753,397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761,161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768,998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776,920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784,922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793,008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801,176 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809,429 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238,90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369,585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373,396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373,937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374,488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375,049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375,610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376,171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376,732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377,293 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377,864 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widowControl/>
              <w:jc w:val="left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 xml:space="preserve">378,445 </w:t>
            </w:r>
          </w:p>
        </w:tc>
      </w:tr>
      <w:tr w:rsidR="00067CD1">
        <w:trPr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369,75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532,24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536,90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541,60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546,35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551,15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556,00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560,90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565,85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570,85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575,90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 w:eastAsia="zh-CN"/>
              </w:rPr>
            </w:pPr>
            <w:r>
              <w:rPr>
                <w:rFonts w:cs="Courier New"/>
                <w:sz w:val="20"/>
                <w:lang w:val="en-US" w:eastAsia="zh-CN"/>
              </w:rPr>
              <w:t>581,01</w:t>
            </w:r>
          </w:p>
        </w:tc>
      </w:tr>
      <w:tr w:rsidR="00067CD1">
        <w:trPr>
          <w:jc w:val="center"/>
        </w:trPr>
        <w:tc>
          <w:tcPr>
            <w:tcW w:w="517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6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1" w:type="dxa"/>
            <w:vAlign w:val="center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70"/>
          <w:jc w:val="center"/>
        </w:trPr>
        <w:tc>
          <w:tcPr>
            <w:tcW w:w="51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40" w:lineRule="auto"/>
              <w:ind w:leftChars="-30" w:left="-72" w:rightChars="-30" w:right="-72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ИТОГО на </w:t>
            </w:r>
          </w:p>
          <w:p w:rsidR="00067CD1" w:rsidRDefault="002B29CE">
            <w:pPr>
              <w:pStyle w:val="ConsPlusNonformat"/>
              <w:widowControl/>
              <w:spacing w:line="240" w:lineRule="auto"/>
              <w:ind w:leftChars="-30" w:left="-72" w:rightChars="-30" w:right="-72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захоронение          </w:t>
            </w:r>
          </w:p>
        </w:tc>
        <w:tc>
          <w:tcPr>
            <w:tcW w:w="1065" w:type="dxa"/>
          </w:tcPr>
          <w:p w:rsidR="00067CD1" w:rsidRDefault="002B29CE">
            <w:pPr>
              <w:pStyle w:val="ConsPlusNonformat"/>
              <w:widowControl/>
              <w:spacing w:line="240" w:lineRule="auto"/>
              <w:ind w:leftChars="-30" w:left="-72" w:rightChars="-30" w:right="-72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1043,031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1632,1</w:t>
            </w:r>
            <w:r>
              <w:rPr>
                <w:rFonts w:cs="Courier New"/>
                <w:b/>
                <w:sz w:val="20"/>
                <w:lang w:eastAsia="zh-CN"/>
              </w:rPr>
              <w:t>4</w:t>
            </w:r>
            <w:r>
              <w:rPr>
                <w:rFonts w:cs="Courier New"/>
                <w:b/>
                <w:sz w:val="20"/>
                <w:lang w:val="en-US" w:eastAsia="zh-CN"/>
              </w:rPr>
              <w:t>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1648,41</w:t>
            </w:r>
            <w:r>
              <w:rPr>
                <w:rFonts w:cs="Courier New"/>
                <w:b/>
                <w:sz w:val="20"/>
                <w:lang w:eastAsia="zh-CN"/>
              </w:rPr>
              <w:t>2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1661,2</w:t>
            </w:r>
            <w:r>
              <w:rPr>
                <w:rFonts w:cs="Courier New"/>
                <w:b/>
                <w:sz w:val="20"/>
                <w:lang w:eastAsia="zh-CN"/>
              </w:rPr>
              <w:t>55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1674,2</w:t>
            </w:r>
            <w:r>
              <w:rPr>
                <w:rFonts w:cs="Courier New"/>
                <w:b/>
                <w:sz w:val="20"/>
                <w:lang w:eastAsia="zh-CN"/>
              </w:rPr>
              <w:t>35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1687,36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1700,6</w:t>
            </w:r>
            <w:r>
              <w:rPr>
                <w:rFonts w:cs="Courier New"/>
                <w:b/>
                <w:sz w:val="20"/>
                <w:lang w:eastAsia="zh-CN"/>
              </w:rPr>
              <w:t>08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1713,99</w:t>
            </w:r>
            <w:r>
              <w:rPr>
                <w:rFonts w:cs="Courier New"/>
                <w:b/>
                <w:sz w:val="20"/>
                <w:lang w:eastAsia="zh-CN"/>
              </w:rPr>
              <w:t>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1727,50</w:t>
            </w:r>
            <w:r>
              <w:rPr>
                <w:rFonts w:cs="Courier New"/>
                <w:b/>
                <w:sz w:val="20"/>
                <w:lang w:eastAsia="zh-CN"/>
              </w:rPr>
              <w:t>4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 xml:space="preserve">1741,15 </w:t>
            </w:r>
            <w:r>
              <w:rPr>
                <w:rFonts w:cs="Courier New"/>
                <w:b/>
                <w:sz w:val="20"/>
                <w:lang w:eastAsia="zh-CN"/>
              </w:rPr>
              <w:t>1</w:t>
            </w:r>
          </w:p>
        </w:tc>
        <w:tc>
          <w:tcPr>
            <w:tcW w:w="935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1754,94</w:t>
            </w:r>
          </w:p>
        </w:tc>
        <w:tc>
          <w:tcPr>
            <w:tcW w:w="941" w:type="dxa"/>
          </w:tcPr>
          <w:p w:rsidR="00067CD1" w:rsidRDefault="002B29CE">
            <w:pPr>
              <w:widowControl/>
              <w:spacing w:line="240" w:lineRule="auto"/>
              <w:ind w:leftChars="-30" w:left="-72" w:rightChars="-30" w:right="-72"/>
              <w:jc w:val="center"/>
              <w:textAlignment w:val="center"/>
              <w:rPr>
                <w:rFonts w:cs="Courier New"/>
                <w:b/>
                <w:sz w:val="20"/>
              </w:rPr>
            </w:pPr>
            <w:r>
              <w:rPr>
                <w:rFonts w:cs="Courier New"/>
                <w:b/>
                <w:sz w:val="20"/>
                <w:lang w:val="en-US" w:eastAsia="zh-CN"/>
              </w:rPr>
              <w:t>1768,88</w:t>
            </w:r>
            <w:r>
              <w:rPr>
                <w:rFonts w:cs="Courier New"/>
                <w:b/>
                <w:sz w:val="20"/>
                <w:lang w:eastAsia="zh-CN"/>
              </w:rPr>
              <w:t>4</w:t>
            </w:r>
          </w:p>
        </w:tc>
      </w:tr>
    </w:tbl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2B29CE">
      <w:pPr>
        <w:pStyle w:val="ConsPlusNonformat"/>
        <w:spacing w:line="22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Баланс отходов</w:t>
      </w:r>
      <w:r>
        <w:rPr>
          <w:rFonts w:ascii="Times New Roman" w:hAnsi="Times New Roman"/>
          <w:sz w:val="24"/>
          <w:szCs w:val="24"/>
        </w:rPr>
        <w:t xml:space="preserve"> филиала </w:t>
      </w:r>
      <w:r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 xml:space="preserve">ельскохозяйственный комплекс </w:t>
      </w:r>
      <w:r>
        <w:rPr>
          <w:rFonts w:ascii="Times New Roman" w:hAnsi="Times New Roman"/>
          <w:sz w:val="24"/>
          <w:szCs w:val="24"/>
        </w:rPr>
        <w:t xml:space="preserve">«Дуброва» </w:t>
      </w:r>
      <w:r>
        <w:rPr>
          <w:rFonts w:ascii="Times New Roman" w:hAnsi="Times New Roman"/>
          <w:sz w:val="24"/>
          <w:szCs w:val="24"/>
        </w:rPr>
        <w:t xml:space="preserve"> (промплощадка №4)</w:t>
      </w:r>
    </w:p>
    <w:p w:rsidR="00067CD1" w:rsidRDefault="002B29CE">
      <w:pPr>
        <w:pStyle w:val="ConsPlusNonformat"/>
        <w:spacing w:line="226" w:lineRule="auto"/>
        <w:ind w:left="1260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17-а</w:t>
      </w:r>
    </w:p>
    <w:tbl>
      <w:tblPr>
        <w:tblStyle w:val="af1"/>
        <w:tblW w:w="1443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486"/>
        <w:gridCol w:w="1064"/>
        <w:gridCol w:w="105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067CD1">
        <w:trPr>
          <w:trHeight w:val="90"/>
          <w:jc w:val="center"/>
        </w:trPr>
        <w:tc>
          <w:tcPr>
            <w:tcW w:w="525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Операция</w:t>
            </w:r>
          </w:p>
        </w:tc>
        <w:tc>
          <w:tcPr>
            <w:tcW w:w="1064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опасности и  класс опасности опасных отходов</w:t>
            </w:r>
          </w:p>
        </w:tc>
        <w:tc>
          <w:tcPr>
            <w:tcW w:w="1057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ческое количество отходов, т/год</w:t>
            </w:r>
          </w:p>
        </w:tc>
        <w:tc>
          <w:tcPr>
            <w:tcW w:w="10307" w:type="dxa"/>
            <w:gridSpan w:val="11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Прогнозные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 образования отходов, тонн</w:t>
            </w:r>
          </w:p>
        </w:tc>
      </w:tr>
      <w:tr w:rsidR="00067CD1">
        <w:trPr>
          <w:jc w:val="center"/>
        </w:trPr>
        <w:tc>
          <w:tcPr>
            <w:tcW w:w="525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67CD1">
        <w:trPr>
          <w:trHeight w:val="204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 и поступление отходов от других субъектов </w:t>
            </w:r>
            <w:r>
              <w:rPr>
                <w:rFonts w:ascii="Times New Roman" w:hAnsi="Times New Roman"/>
                <w:sz w:val="20"/>
                <w:szCs w:val="20"/>
              </w:rPr>
              <w:t>хозяйствования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0,618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0,624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0,630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0,636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0,643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0,650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0,657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0,664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0,671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0,678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0,685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261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721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728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 xml:space="preserve">735 </w:t>
            </w:r>
            <w:r>
              <w:rPr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 xml:space="preserve">743 </w:t>
            </w:r>
            <w:r>
              <w:rPr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 xml:space="preserve">751 </w:t>
            </w:r>
            <w:r>
              <w:rPr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759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767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775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783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791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799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</w:tr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</w:t>
            </w:r>
          </w:p>
        </w:tc>
      </w:tr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6,938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47,519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48,008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48,502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49,002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49,507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50,017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50,532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51,052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51,578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52,109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52,646</w:t>
            </w:r>
          </w:p>
        </w:tc>
      </w:tr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17,54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17,72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17,90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18,08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18,27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18,46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18,65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18,84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19,03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19,23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19,43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121,36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157,05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158,67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160,30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161,95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163,62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165,31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167,01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168,73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170,47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172,23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174,00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57" w:type="dxa"/>
            <w:vAlign w:val="center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</w:tr>
      <w:tr w:rsidR="00067CD1">
        <w:trPr>
          <w:trHeight w:val="483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26" w:lineRule="auto"/>
              <w:ind w:left="-57" w:right="-57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образование и поступление             </w:t>
            </w:r>
          </w:p>
        </w:tc>
        <w:tc>
          <w:tcPr>
            <w:tcW w:w="105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  <w:lang w:eastAsia="zh-CN" w:bidi="ar"/>
              </w:rPr>
            </w:pPr>
            <w:r>
              <w:rPr>
                <w:b/>
                <w:bCs/>
                <w:sz w:val="20"/>
                <w:lang w:eastAsia="zh-CN" w:bidi="ar"/>
              </w:rPr>
              <w:t>133,498 т</w:t>
            </w:r>
          </w:p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  <w:lang w:eastAsia="zh-CN" w:bidi="ar"/>
              </w:rPr>
            </w:pPr>
            <w:r>
              <w:rPr>
                <w:b/>
                <w:bCs/>
                <w:sz w:val="20"/>
                <w:lang w:eastAsia="zh-CN" w:bidi="ar"/>
              </w:rPr>
              <w:t>и 261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>222,727 т</w:t>
            </w:r>
          </w:p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>721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225,022 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28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227,332 т и </w:t>
            </w:r>
            <w:r>
              <w:rPr>
                <w:b/>
                <w:bCs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sz w:val="20"/>
                <w:lang w:eastAsia="zh-CN" w:bidi="ar"/>
              </w:rPr>
              <w:t>35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229,668  т и </w:t>
            </w:r>
            <w:r>
              <w:rPr>
                <w:b/>
                <w:bCs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sz w:val="20"/>
                <w:lang w:eastAsia="zh-CN" w:bidi="ar"/>
              </w:rPr>
              <w:t>43</w:t>
            </w:r>
            <w:r>
              <w:rPr>
                <w:b/>
                <w:bCs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232,040 т и </w:t>
            </w:r>
            <w:r>
              <w:rPr>
                <w:b/>
                <w:bCs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sz w:val="20"/>
                <w:lang w:eastAsia="zh-CN" w:bidi="ar"/>
              </w:rPr>
              <w:t>51</w:t>
            </w:r>
            <w:r>
              <w:rPr>
                <w:b/>
                <w:bCs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234,437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59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236,849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67шт.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239,286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75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241,749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83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244,247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91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246,761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99 шт.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Передача отходов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другим </w:t>
            </w:r>
            <w:r>
              <w:rPr>
                <w:rFonts w:ascii="Times New Roman" w:hAnsi="Times New Roman"/>
                <w:sz w:val="20"/>
                <w:szCs w:val="20"/>
              </w:rPr>
              <w:t>субъектам хозяйствования с целью использования и(или) обезвреживания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0,618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0,624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0,630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0,636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0,643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0,650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0,657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0,664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0,671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0,678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0,685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7</w:t>
            </w:r>
            <w:r>
              <w:rPr>
                <w:color w:val="000000"/>
                <w:sz w:val="20"/>
                <w:lang w:eastAsia="zh-CN" w:bidi="ar"/>
              </w:rPr>
              <w:t>21</w:t>
            </w:r>
            <w:r>
              <w:rPr>
                <w:color w:val="000000"/>
                <w:sz w:val="20"/>
                <w:lang w:val="en-US" w:eastAsia="zh-CN" w:bidi="ar"/>
              </w:rPr>
              <w:t xml:space="preserve">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728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735</w:t>
            </w:r>
            <w:r>
              <w:rPr>
                <w:sz w:val="20"/>
                <w:lang w:eastAsia="zh-CN" w:bidi="ar"/>
              </w:rPr>
              <w:t xml:space="preserve">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 xml:space="preserve">743 </w:t>
            </w:r>
            <w:r>
              <w:rPr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 xml:space="preserve">751 </w:t>
            </w:r>
            <w:r>
              <w:rPr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759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767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775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783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 xml:space="preserve">791 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799</w:t>
            </w:r>
            <w:r>
              <w:rPr>
                <w:color w:val="000000"/>
                <w:sz w:val="20"/>
                <w:lang w:eastAsia="zh-CN" w:bidi="ar"/>
              </w:rPr>
              <w:t>шт.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</w:tr>
      <w:tr w:rsidR="00067CD1">
        <w:trPr>
          <w:trHeight w:val="204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5,423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10,</w:t>
            </w:r>
            <w:r>
              <w:rPr>
                <w:color w:val="000000"/>
                <w:sz w:val="20"/>
                <w:lang w:eastAsia="zh-CN" w:bidi="ar"/>
              </w:rPr>
              <w:t>579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10,688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10,798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10,91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11,023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11,137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11,252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11,367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11,484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11,602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11,722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0,24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4,</w:t>
            </w:r>
            <w:r>
              <w:rPr>
                <w:color w:val="000000"/>
                <w:sz w:val="20"/>
                <w:lang w:eastAsia="zh-CN" w:bidi="ar"/>
              </w:rPr>
              <w:t>08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4,12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4,16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4,20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4,25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4,30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4,34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4,38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4,42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4,47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4,52</w:t>
            </w:r>
          </w:p>
        </w:tc>
      </w:tr>
      <w:tr w:rsidR="00067CD1">
        <w:trPr>
          <w:jc w:val="center"/>
        </w:trPr>
        <w:tc>
          <w:tcPr>
            <w:tcW w:w="525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0,33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0,34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0,35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0,36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eastAsia="zh-CN" w:bidi="ar"/>
              </w:rPr>
            </w:pPr>
            <w:r>
              <w:rPr>
                <w:sz w:val="20"/>
                <w:lang w:eastAsia="zh-CN" w:bidi="ar"/>
              </w:rPr>
              <w:t>0,37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0,38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0,39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0,40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0,41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0,42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0,43</w:t>
            </w:r>
          </w:p>
        </w:tc>
      </w:tr>
      <w:tr w:rsidR="00067CD1">
        <w:trPr>
          <w:trHeight w:val="843"/>
          <w:jc w:val="center"/>
        </w:trPr>
        <w:tc>
          <w:tcPr>
            <w:tcW w:w="525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новленным </w:t>
            </w:r>
            <w:r>
              <w:rPr>
                <w:rFonts w:ascii="Times New Roman" w:hAnsi="Times New Roman"/>
                <w:sz w:val="20"/>
                <w:szCs w:val="20"/>
              </w:rPr>
              <w:t>классом опасности</w:t>
            </w:r>
          </w:p>
        </w:tc>
        <w:tc>
          <w:tcPr>
            <w:tcW w:w="1057" w:type="dxa"/>
            <w:vAlign w:val="center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sz w:val="20"/>
                <w:lang w:val="en-US" w:eastAsia="zh-CN" w:bidi="ar"/>
              </w:rPr>
            </w:pPr>
            <w:r>
              <w:rPr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widowControl/>
              <w:spacing w:line="226" w:lineRule="auto"/>
              <w:jc w:val="center"/>
              <w:rPr>
                <w:color w:val="000000"/>
                <w:sz w:val="20"/>
                <w:lang w:val="en-US" w:eastAsia="zh-CN" w:bidi="ar"/>
              </w:rPr>
            </w:pPr>
            <w:r>
              <w:rPr>
                <w:color w:val="000000"/>
                <w:sz w:val="20"/>
                <w:lang w:val="en-US" w:eastAsia="zh-CN" w:bidi="ar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ind w:leftChars="-30" w:left="-72" w:rightChars="-30" w:right="-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26" w:lineRule="auto"/>
              <w:ind w:leftChars="-30" w:left="-72" w:rightChars="-30" w:right="-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передано отходов        </w:t>
            </w:r>
          </w:p>
        </w:tc>
        <w:tc>
          <w:tcPr>
            <w:tcW w:w="105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  <w:lang w:eastAsia="zh-CN" w:bidi="ar"/>
              </w:rPr>
            </w:pPr>
            <w:r>
              <w:rPr>
                <w:b/>
                <w:bCs/>
                <w:sz w:val="20"/>
                <w:lang w:eastAsia="zh-CN" w:bidi="ar"/>
              </w:rPr>
              <w:t>6,163 т и 261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15,607 т и </w:t>
            </w:r>
          </w:p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>721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15,772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728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15,938 т и </w:t>
            </w:r>
            <w:r>
              <w:rPr>
                <w:b/>
                <w:bCs/>
                <w:sz w:val="20"/>
                <w:lang w:val="en-US" w:eastAsia="zh-CN" w:bidi="ar"/>
              </w:rPr>
              <w:t>735</w:t>
            </w:r>
            <w:r>
              <w:rPr>
                <w:b/>
                <w:bCs/>
                <w:sz w:val="20"/>
                <w:lang w:eastAsia="zh-CN" w:bidi="ar"/>
              </w:rPr>
              <w:t xml:space="preserve"> 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16,106 т и </w:t>
            </w:r>
            <w:r>
              <w:rPr>
                <w:b/>
                <w:bCs/>
                <w:sz w:val="20"/>
                <w:lang w:val="en-US" w:eastAsia="zh-CN" w:bidi="ar"/>
              </w:rPr>
              <w:t xml:space="preserve">743 </w:t>
            </w:r>
            <w:r>
              <w:rPr>
                <w:b/>
                <w:bCs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 xml:space="preserve">16,286 т и </w:t>
            </w:r>
            <w:r>
              <w:rPr>
                <w:b/>
                <w:bCs/>
                <w:sz w:val="20"/>
                <w:lang w:val="en-US" w:eastAsia="zh-CN" w:bidi="ar"/>
              </w:rPr>
              <w:t xml:space="preserve">751 </w:t>
            </w:r>
            <w:r>
              <w:rPr>
                <w:b/>
                <w:bCs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16,467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759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16,639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767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16,811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775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16,985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783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17,170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 xml:space="preserve">791 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spacing w:line="226" w:lineRule="auto"/>
              <w:ind w:leftChars="-30" w:left="-72" w:rightChars="-30" w:right="-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  <w:lang w:eastAsia="zh-CN" w:bidi="ar"/>
              </w:rPr>
              <w:t xml:space="preserve">17,357 т и </w:t>
            </w:r>
            <w:r>
              <w:rPr>
                <w:b/>
                <w:bCs/>
                <w:color w:val="000000"/>
                <w:sz w:val="20"/>
                <w:lang w:val="en-US" w:eastAsia="zh-CN" w:bidi="ar"/>
              </w:rPr>
              <w:t>799</w:t>
            </w:r>
            <w:r>
              <w:rPr>
                <w:b/>
                <w:bCs/>
                <w:color w:val="000000"/>
                <w:sz w:val="20"/>
                <w:lang w:eastAsia="zh-CN" w:bidi="ar"/>
              </w:rPr>
              <w:t>шт.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spacing w:line="226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Обезвреживание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345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2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на обезвреживание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spacing w:line="22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67CD1" w:rsidRDefault="00067CD1">
      <w:pPr>
        <w:rPr>
          <w:sz w:val="20"/>
        </w:rPr>
      </w:pPr>
    </w:p>
    <w:tbl>
      <w:tblPr>
        <w:tblStyle w:val="af1"/>
        <w:tblW w:w="1443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1486"/>
        <w:gridCol w:w="1064"/>
        <w:gridCol w:w="105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7CD1">
        <w:trPr>
          <w:trHeight w:val="9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       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13,60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13,74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13,88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14,02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14,16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14,31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14,46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14,61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14,76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14,91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123,76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125,03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126,31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127,60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128,91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130,24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131,57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132,92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134,29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135,67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color w:val="000000"/>
                <w:sz w:val="20"/>
                <w:lang w:eastAsia="zh-CN" w:bidi="ar"/>
              </w:rPr>
            </w:pPr>
            <w:r>
              <w:rPr>
                <w:color w:val="000000"/>
                <w:sz w:val="20"/>
                <w:lang w:eastAsia="zh-CN" w:bidi="ar"/>
              </w:rPr>
              <w:t>137,06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на использование       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101,12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 w:eastAsia="zh-CN" w:bidi="ar"/>
              </w:rPr>
              <w:t>13</w:t>
            </w:r>
            <w:r>
              <w:rPr>
                <w:b/>
                <w:bCs/>
                <w:sz w:val="20"/>
                <w:lang w:eastAsia="zh-CN" w:bidi="ar"/>
              </w:rPr>
              <w:t>8,63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140,05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141,48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142,93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144,40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145,88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147,38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148,90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150,43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  <w:lang w:eastAsia="zh-CN" w:bidi="ar"/>
              </w:rPr>
              <w:t>151,97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Хранение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w:anchor="Par120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hyperlink w:anchor="Par123" w:history="1">
              <w:r>
                <w:rPr>
                  <w:rFonts w:ascii="Times New Roman" w:hAnsi="Times New Roman"/>
                  <w:sz w:val="20"/>
                  <w:szCs w:val="20"/>
                </w:rPr>
                <w:t>&lt;</w:t>
              </w:r>
              <w:r>
                <w:rPr>
                  <w:rFonts w:ascii="Times New Roman" w:hAnsi="Times New Roman"/>
                  <w:sz w:val="20"/>
                  <w:szCs w:val="20"/>
                </w:rPr>
                <w:t>4</w:t>
              </w:r>
              <w:r>
                <w:rPr>
                  <w:rFonts w:ascii="Times New Roman" w:hAnsi="Times New Roman"/>
                  <w:sz w:val="20"/>
                  <w:szCs w:val="20"/>
                </w:rPr>
                <w:t>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5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159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на хранение            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67CD1">
        <w:trPr>
          <w:trHeight w:val="191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vMerge w:val="restart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Захоронение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отходов</w:t>
            </w: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205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36,940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37,320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37,704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38,092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38,484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38,880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39,280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39,685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40,094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40,507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40,924</w:t>
            </w:r>
          </w:p>
        </w:tc>
      </w:tr>
      <w:tr w:rsidR="00067CD1">
        <w:trPr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204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ind w:left="-170" w:righ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Неопасные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32,96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33,30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33,64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33,99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34,34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34,69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35,05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35,41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35,77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36,14</w:t>
            </w:r>
          </w:p>
        </w:tc>
        <w:tc>
          <w:tcPr>
            <w:tcW w:w="937" w:type="dxa"/>
          </w:tcPr>
          <w:p w:rsidR="00067CD1" w:rsidRDefault="002B29CE">
            <w:pPr>
              <w:widowControl/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val="en-US" w:eastAsia="zh-CN" w:bidi="ar"/>
              </w:rPr>
              <w:t>36,51</w:t>
            </w:r>
          </w:p>
        </w:tc>
      </w:tr>
      <w:tr w:rsidR="00067CD1">
        <w:trPr>
          <w:trHeight w:val="954"/>
          <w:jc w:val="center"/>
        </w:trPr>
        <w:tc>
          <w:tcPr>
            <w:tcW w:w="525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86" w:type="dxa"/>
            <w:vMerge/>
          </w:tcPr>
          <w:p w:rsidR="00067CD1" w:rsidRDefault="00067CD1">
            <w:pPr>
              <w:pStyle w:val="ConsPlusNonformat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067CD1" w:rsidRDefault="002B29CE">
            <w:pPr>
              <w:pStyle w:val="ConsPlusNonformat"/>
              <w:widowControl/>
              <w:spacing w:line="236" w:lineRule="auto"/>
              <w:ind w:leftChars="-30" w:left="-72" w:rightChars="-30" w:right="-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неуста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новленным классом опасности</w:t>
            </w:r>
          </w:p>
        </w:tc>
        <w:tc>
          <w:tcPr>
            <w:tcW w:w="105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center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D1">
        <w:trPr>
          <w:trHeight w:val="70"/>
          <w:jc w:val="center"/>
        </w:trPr>
        <w:tc>
          <w:tcPr>
            <w:tcW w:w="525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550" w:type="dxa"/>
            <w:gridSpan w:val="2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на захоронение          </w:t>
            </w:r>
          </w:p>
        </w:tc>
        <w:tc>
          <w:tcPr>
            <w:tcW w:w="105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26,215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70,620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71,344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72,082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72,824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73,570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74,330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75,095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75,864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76,647</w:t>
            </w:r>
          </w:p>
        </w:tc>
        <w:tc>
          <w:tcPr>
            <w:tcW w:w="937" w:type="dxa"/>
          </w:tcPr>
          <w:p w:rsidR="00067CD1" w:rsidRDefault="002B29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77,434</w:t>
            </w:r>
          </w:p>
        </w:tc>
      </w:tr>
    </w:tbl>
    <w:p w:rsidR="00067CD1" w:rsidRDefault="002B29CE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--------------------------------</w:t>
      </w:r>
    </w:p>
    <w:p w:rsidR="00067CD1" w:rsidRDefault="002B29CE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&lt;3&gt; Указывается</w:t>
      </w:r>
      <w:r>
        <w:rPr>
          <w:rFonts w:ascii="Times New Roman" w:hAnsi="Times New Roman"/>
        </w:rPr>
        <w:t xml:space="preserve"> количество ртутьсодержащих отходов (ртутных термометров, использованных или испорченных, отработанных люминесцентных трубок и ртутных ламп, игнитронов) в штуках.</w:t>
      </w:r>
    </w:p>
    <w:p w:rsidR="00067CD1" w:rsidRDefault="002B29CE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&lt;4&gt; Указывается количество отходов, содержащих полихлорированные бифенилы (далее - ПХБ) (сило</w:t>
      </w:r>
      <w:r>
        <w:rPr>
          <w:rFonts w:ascii="Times New Roman" w:hAnsi="Times New Roman"/>
        </w:rPr>
        <w:t>вых трансформаторов с охлаждающей жидкостью на основе ПХБ, силовых конденсаторов с диэлектриком, пропитанным жидкостью на основе ПХБ, малогабаритных конденсаторов с диэлектриком на основе ПХБ) в штуках.</w:t>
      </w:r>
    </w:p>
    <w:p w:rsidR="00067CD1" w:rsidRDefault="00067CD1"/>
    <w:p w:rsidR="00067CD1" w:rsidRDefault="00067CD1"/>
    <w:p w:rsidR="00067CD1" w:rsidRDefault="00067CD1"/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67CD1" w:rsidRDefault="002B29C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 xml:space="preserve">Обращение с отходами с неустановленным классом </w:t>
      </w:r>
      <w:r>
        <w:rPr>
          <w:rFonts w:ascii="Times New Roman" w:hAnsi="Times New Roman"/>
          <w:sz w:val="24"/>
          <w:szCs w:val="24"/>
        </w:rPr>
        <w:t>опасности</w:t>
      </w:r>
    </w:p>
    <w:p w:rsidR="00067CD1" w:rsidRDefault="002B29CE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18</w:t>
      </w:r>
    </w:p>
    <w:tbl>
      <w:tblPr>
        <w:tblStyle w:val="af1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2847"/>
        <w:gridCol w:w="2797"/>
        <w:gridCol w:w="2851"/>
        <w:gridCol w:w="2822"/>
        <w:gridCol w:w="2857"/>
      </w:tblGrid>
      <w:tr w:rsidR="00067CD1">
        <w:trPr>
          <w:jc w:val="center"/>
        </w:trPr>
        <w:tc>
          <w:tcPr>
            <w:tcW w:w="284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отхода</w:t>
            </w:r>
          </w:p>
        </w:tc>
        <w:tc>
          <w:tcPr>
            <w:tcW w:w="279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отхода</w:t>
            </w:r>
          </w:p>
        </w:tc>
        <w:tc>
          <w:tcPr>
            <w:tcW w:w="285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количество отходов, запрашиваемое  для хранения, тонн</w:t>
            </w:r>
          </w:p>
        </w:tc>
        <w:tc>
          <w:tcPr>
            <w:tcW w:w="2822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хранения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его краткая   характеристика</w:t>
            </w:r>
          </w:p>
        </w:tc>
        <w:tc>
          <w:tcPr>
            <w:tcW w:w="285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Запрашиваемый  срок действия   допустимого  объема хранения</w:t>
            </w:r>
          </w:p>
        </w:tc>
      </w:tr>
      <w:tr w:rsidR="00067CD1">
        <w:trPr>
          <w:jc w:val="center"/>
        </w:trPr>
        <w:tc>
          <w:tcPr>
            <w:tcW w:w="284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2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7CD1">
        <w:trPr>
          <w:jc w:val="center"/>
        </w:trPr>
        <w:tc>
          <w:tcPr>
            <w:tcW w:w="284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9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2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57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067CD1">
      <w:pPr>
        <w:pStyle w:val="ConsPlusNonformat"/>
        <w:jc w:val="center"/>
        <w:rPr>
          <w:rFonts w:ascii="Times New Roman" w:hAnsi="Times New Roman"/>
        </w:rPr>
      </w:pPr>
    </w:p>
    <w:p w:rsidR="00067CD1" w:rsidRDefault="002B29CE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X. Предложение по количеству отходов производства, планируемых к</w:t>
      </w:r>
    </w:p>
    <w:p w:rsidR="00067CD1" w:rsidRDefault="002B29CE">
      <w:pPr>
        <w:pStyle w:val="ConsPlusNonforma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хранению и (или) захоронению</w:t>
      </w:r>
    </w:p>
    <w:p w:rsidR="00067CD1" w:rsidRDefault="002B29CE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ОАО </w:t>
      </w:r>
      <w:r>
        <w:rPr>
          <w:rFonts w:ascii="Times New Roman" w:hAnsi="Times New Roman"/>
          <w:b/>
          <w:bCs/>
          <w:sz w:val="24"/>
          <w:szCs w:val="24"/>
        </w:rPr>
        <w:t xml:space="preserve">«Могилевлифтмаш» </w:t>
      </w:r>
      <w:r>
        <w:rPr>
          <w:rFonts w:ascii="Times New Roman" w:hAnsi="Times New Roman"/>
          <w:b/>
          <w:bCs/>
          <w:sz w:val="24"/>
          <w:szCs w:val="24"/>
        </w:rPr>
        <w:t xml:space="preserve">(промплощадка № </w:t>
      </w:r>
      <w:r>
        <w:rPr>
          <w:rFonts w:ascii="Times New Roman" w:hAnsi="Times New Roman"/>
          <w:b/>
          <w:bCs/>
          <w:sz w:val="24"/>
          <w:szCs w:val="24"/>
        </w:rPr>
        <w:t>1, промплощадка №2, промплощадка №3)</w:t>
      </w:r>
    </w:p>
    <w:p w:rsidR="00067CD1" w:rsidRDefault="002B29CE">
      <w:pPr>
        <w:pStyle w:val="ConsPlusNonformat"/>
        <w:ind w:left="12600"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19</w:t>
      </w:r>
    </w:p>
    <w:tbl>
      <w:tblPr>
        <w:tblStyle w:val="af1"/>
        <w:tblW w:w="14382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824"/>
        <w:gridCol w:w="1147"/>
        <w:gridCol w:w="1239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4"/>
      </w:tblGrid>
      <w:tr w:rsidR="00067CD1">
        <w:trPr>
          <w:jc w:val="center"/>
        </w:trPr>
        <w:tc>
          <w:tcPr>
            <w:tcW w:w="2028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отхода</w:t>
            </w:r>
          </w:p>
        </w:tc>
        <w:tc>
          <w:tcPr>
            <w:tcW w:w="824" w:type="dxa"/>
            <w:vMerge w:val="restart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Код отхода</w:t>
            </w:r>
          </w:p>
        </w:tc>
        <w:tc>
          <w:tcPr>
            <w:tcW w:w="1147" w:type="dxa"/>
            <w:vMerge w:val="restart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Степень опасности и класс опасности опасных отходов</w:t>
            </w:r>
          </w:p>
        </w:tc>
        <w:tc>
          <w:tcPr>
            <w:tcW w:w="1239" w:type="dxa"/>
            <w:vMerge w:val="restart"/>
          </w:tcPr>
          <w:p w:rsidR="00067CD1" w:rsidRDefault="002B29CE">
            <w:pPr>
              <w:pStyle w:val="ConsPlusNonformat"/>
              <w:ind w:left="-57" w:right="-57"/>
              <w:jc w:val="center"/>
            </w:pPr>
            <w:r>
              <w:rPr>
                <w:rFonts w:ascii="Times New Roman" w:hAnsi="Times New Roman"/>
              </w:rPr>
              <w:t>Наименование объекта хранения и(или)    захоронения отходов</w:t>
            </w:r>
          </w:p>
        </w:tc>
        <w:tc>
          <w:tcPr>
            <w:tcW w:w="9144" w:type="dxa"/>
            <w:gridSpan w:val="11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отходов, направляемое на хранение/захоронение, тонн</w:t>
            </w:r>
          </w:p>
        </w:tc>
      </w:tr>
      <w:tr w:rsidR="00067CD1">
        <w:trPr>
          <w:jc w:val="center"/>
        </w:trPr>
        <w:tc>
          <w:tcPr>
            <w:tcW w:w="2028" w:type="dxa"/>
            <w:vMerge/>
          </w:tcPr>
          <w:p w:rsidR="00067CD1" w:rsidRDefault="00067CD1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824" w:type="dxa"/>
            <w:vMerge/>
          </w:tcPr>
          <w:p w:rsidR="00067CD1" w:rsidRDefault="00067CD1">
            <w:pPr>
              <w:pStyle w:val="ConsPlusNonformat"/>
            </w:pPr>
          </w:p>
        </w:tc>
        <w:tc>
          <w:tcPr>
            <w:tcW w:w="1147" w:type="dxa"/>
            <w:vMerge/>
          </w:tcPr>
          <w:p w:rsidR="00067CD1" w:rsidRDefault="00067CD1">
            <w:pPr>
              <w:pStyle w:val="ConsPlusNonformat"/>
            </w:pPr>
          </w:p>
        </w:tc>
        <w:tc>
          <w:tcPr>
            <w:tcW w:w="1239" w:type="dxa"/>
            <w:vMerge/>
          </w:tcPr>
          <w:p w:rsidR="00067CD1" w:rsidRDefault="00067CD1">
            <w:pPr>
              <w:pStyle w:val="ConsPlusNonformat"/>
              <w:jc w:val="center"/>
            </w:pP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lang w:val="en-US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24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25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26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27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28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29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30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31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2033г.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Опилки, стружка, загрязненные органическими химикалиями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1721119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40,900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41,321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41,747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42,177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42,611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43,050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43,493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43,941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44,394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44,851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45,313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Опилки, стружка загрязненные неорганическими химикалиями 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1721200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0,780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0,788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0,796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0,804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0,846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0,855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0,864</w:t>
            </w:r>
          </w:p>
        </w:tc>
      </w:tr>
      <w:tr w:rsidR="00067CD1">
        <w:trPr>
          <w:trHeight w:val="775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бумаги и картона с пропиткой и покрытием прочие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1870209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15,390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15,549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15,709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15,871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16,034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16,199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16,366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16,535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16,705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16,877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17,051</w:t>
            </w:r>
          </w:p>
        </w:tc>
      </w:tr>
      <w:tr w:rsidR="00067CD1">
        <w:trPr>
          <w:trHeight w:val="545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Отработанные фильтр-полотна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5820111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8,360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8,719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8,809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8,900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8,992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9,085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9,179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9,274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9,370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9,467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9,565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Бумага, загрязненная лакокрасочными материалами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1871202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4,950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5,001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5,053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5,105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5,158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5,429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5,485</w:t>
            </w:r>
          </w:p>
        </w:tc>
      </w:tr>
      <w:tr w:rsidR="00067CD1">
        <w:trPr>
          <w:trHeight w:val="1221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Упаковочный материал с вредными загрязнениями </w:t>
            </w:r>
            <w:r>
              <w:rPr>
                <w:rFonts w:cs="Courier New"/>
                <w:sz w:val="20"/>
              </w:rPr>
              <w:t xml:space="preserve">(преимущественно органическими) 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1871400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28,400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28,693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28,989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29,288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29,590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29,895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30,203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30,514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30,828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31,146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31,467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831" w:type="dxa"/>
          </w:tcPr>
          <w:p w:rsidR="00067CD1" w:rsidRDefault="00067CD1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67CD1">
        <w:trPr>
          <w:trHeight w:val="90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Упаковочный материал с вредными загрязнениями (преимущественно неорганическими) 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1871500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2,460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2,485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2,511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2,537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2,563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2,589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2,616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2,643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2,670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2,698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2,726</w:t>
            </w:r>
          </w:p>
        </w:tc>
      </w:tr>
      <w:tr w:rsidR="00067CD1">
        <w:trPr>
          <w:trHeight w:val="33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Зола и шлак топочных установок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3130200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31,900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32,229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32,561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32,896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33,235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33,577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33,923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34,272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34,625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34,982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35,342</w:t>
            </w:r>
          </w:p>
        </w:tc>
      </w:tr>
      <w:tr w:rsidR="00067CD1">
        <w:trPr>
          <w:trHeight w:val="33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базальтового супертонкого волокна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3141603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6,18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6,24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6,30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6,36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6,43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6,64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6,78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6,85</w:t>
            </w:r>
          </w:p>
        </w:tc>
      </w:tr>
      <w:tr w:rsidR="00067CD1">
        <w:trPr>
          <w:trHeight w:val="33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Изношенная спецодежда х/б и другая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5820903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10,39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10,50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10,61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10,72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10,83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10,94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11,27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11,39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11,51</w:t>
            </w:r>
          </w:p>
        </w:tc>
      </w:tr>
      <w:tr w:rsidR="00067CD1">
        <w:trPr>
          <w:trHeight w:val="90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Бой шифера</w:t>
            </w:r>
          </w:p>
          <w:p w:rsidR="00067CD1" w:rsidRDefault="00067CD1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3141204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15,600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15,761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15,923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16,087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16,253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16,420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16,589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16,760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16,933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17,107</w:t>
            </w:r>
          </w:p>
        </w:tc>
        <w:tc>
          <w:tcPr>
            <w:tcW w:w="83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17,283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Обувь кожаная рабочая, потерявшая потребительские свойства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1471501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6,51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6,58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6,72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6,79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6,86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6,93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7,07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7,14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7,21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Отходы, загрязнённые кровью или биологическими жидкостями неинфицирующими, обеззараженные (обезвреженные)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7710104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/>
              </w:rPr>
              <w:t>0,095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</w:rPr>
              <w:t>0,096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0,097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0,098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0,099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0,100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0,101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0,102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0,103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0,104</w:t>
            </w:r>
          </w:p>
        </w:tc>
        <w:tc>
          <w:tcPr>
            <w:tcW w:w="83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0,105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Песок, загрязненный </w:t>
            </w:r>
            <w:r>
              <w:rPr>
                <w:rFonts w:cs="Courier New"/>
                <w:sz w:val="20"/>
              </w:rPr>
              <w:t>неорганическими веществами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(кислоты, щелочи, соли и пр.)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3142412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1,660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1,677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1,729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1,747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1,783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1,801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1,820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1,839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Фильтровальные массы отработанные со специфическими вредными примесями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3143510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2,890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2,920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2,950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2,980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3,042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3,169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3,202</w:t>
            </w:r>
          </w:p>
        </w:tc>
      </w:tr>
      <w:tr w:rsidR="00067CD1">
        <w:trPr>
          <w:trHeight w:val="19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асбокартона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3143707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0,730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0,738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0,746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0,754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0,762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0,770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0,778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0,786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0,794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0,802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0,810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 металло</w:t>
            </w:r>
            <w:r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 xml:space="preserve">шлифовальный 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3550200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74,400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75,166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75,940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76,722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77,512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78,310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79,117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79,932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80,755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81,587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82,427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 ванн обезжиривания</w:t>
            </w:r>
          </w:p>
        </w:tc>
        <w:tc>
          <w:tcPr>
            <w:tcW w:w="824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5111703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widowControl/>
              <w:spacing w:line="231" w:lineRule="auto"/>
              <w:ind w:left="-57" w:right="-113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5,320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5,375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5,486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5,543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5,600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5,658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5,716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5,775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5,834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5,894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 фосфатирования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3163200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10,800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10,911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11,023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11,137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11,252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11,368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11,485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11,603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11,723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11,844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11,966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Отработанные масляные фильтры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5492800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3,290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3,324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3,393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3,428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3,463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3,499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3,535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3,571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3,608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3,645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widowControl/>
              <w:spacing w:line="231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 из отстойника химчистки</w:t>
            </w:r>
          </w:p>
        </w:tc>
        <w:tc>
          <w:tcPr>
            <w:tcW w:w="824" w:type="dxa"/>
          </w:tcPr>
          <w:p w:rsidR="00067CD1" w:rsidRDefault="002B29CE">
            <w:pPr>
              <w:widowControl/>
              <w:spacing w:line="231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5522004</w:t>
            </w:r>
          </w:p>
        </w:tc>
        <w:tc>
          <w:tcPr>
            <w:tcW w:w="1147" w:type="dxa"/>
          </w:tcPr>
          <w:p w:rsidR="00067CD1" w:rsidRDefault="002B29CE">
            <w:pPr>
              <w:widowControl/>
              <w:spacing w:line="231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widowControl/>
              <w:spacing w:line="231" w:lineRule="auto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2,890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2,920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2,950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2,980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3,042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3,073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3,169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3,202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067CD1" w:rsidRDefault="002B29C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spacing w:line="230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линолеума  поливинилхлоридного</w:t>
            </w:r>
          </w:p>
        </w:tc>
        <w:tc>
          <w:tcPr>
            <w:tcW w:w="824" w:type="dxa"/>
          </w:tcPr>
          <w:p w:rsidR="00067CD1" w:rsidRDefault="002B29CE">
            <w:pPr>
              <w:spacing w:line="230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5711614</w:t>
            </w:r>
          </w:p>
        </w:tc>
        <w:tc>
          <w:tcPr>
            <w:tcW w:w="1147" w:type="dxa"/>
          </w:tcPr>
          <w:p w:rsidR="00067CD1" w:rsidRDefault="002B29CE">
            <w:pPr>
              <w:spacing w:line="230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spacing w:line="231" w:lineRule="auto"/>
              <w:ind w:leftChars="-50" w:left="-120" w:rightChars="-50" w:right="-120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15,160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15,316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15,474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15,633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15,794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15,957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16,121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16,287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16,455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16,624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16,795</w:t>
            </w:r>
          </w:p>
        </w:tc>
      </w:tr>
      <w:tr w:rsidR="00067CD1">
        <w:trPr>
          <w:trHeight w:val="565"/>
          <w:jc w:val="center"/>
        </w:trPr>
        <w:tc>
          <w:tcPr>
            <w:tcW w:w="2028" w:type="dxa"/>
          </w:tcPr>
          <w:p w:rsidR="00067CD1" w:rsidRDefault="002B29CE">
            <w:pPr>
              <w:spacing w:line="230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Обтирочный материал, загрязненный маслами</w:t>
            </w:r>
          </w:p>
        </w:tc>
        <w:tc>
          <w:tcPr>
            <w:tcW w:w="824" w:type="dxa"/>
          </w:tcPr>
          <w:p w:rsidR="00067CD1" w:rsidRDefault="002B29CE">
            <w:pPr>
              <w:spacing w:line="230" w:lineRule="auto"/>
              <w:ind w:left="-57" w:right="-57"/>
              <w:jc w:val="center"/>
            </w:pPr>
            <w:r>
              <w:rPr>
                <w:rFonts w:cs="Courier New"/>
                <w:sz w:val="20"/>
              </w:rPr>
              <w:t>5820601</w:t>
            </w:r>
          </w:p>
        </w:tc>
        <w:tc>
          <w:tcPr>
            <w:tcW w:w="1147" w:type="dxa"/>
          </w:tcPr>
          <w:p w:rsidR="00067CD1" w:rsidRDefault="002B29CE">
            <w:pPr>
              <w:spacing w:line="230" w:lineRule="auto"/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40,000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40,412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40,828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41,249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41,674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42,103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42,537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42,975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43,418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43,865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44,317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pacing w:val="-10"/>
                <w:sz w:val="20"/>
              </w:rPr>
            </w:pPr>
            <w:r>
              <w:rPr>
                <w:rFonts w:cs="Courier New"/>
                <w:spacing w:val="-10"/>
                <w:sz w:val="20"/>
              </w:rPr>
              <w:t>Отходы кухонь и предприятий общественного питания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9120300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99,70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100,73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101,77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102,82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103,88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104,95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106,03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107,12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108,22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109,33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110,46</w:t>
            </w:r>
          </w:p>
        </w:tc>
      </w:tr>
      <w:tr w:rsidR="00067CD1">
        <w:trPr>
          <w:trHeight w:val="583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Шламы гальванические цинксодержащие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5110500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1,860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1,879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1,898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1,938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1,978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1,998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2,019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2,040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2,061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9120400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351,20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354,82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358,47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362,16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365,89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369,66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373,47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377,32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381,21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385,14</w:t>
            </w:r>
          </w:p>
        </w:tc>
        <w:tc>
          <w:tcPr>
            <w:tcW w:w="83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389,11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Пыль железосодержащая   с дробью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3510106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317,60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320,87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Резиноасбестовые изделия 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5750300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 xml:space="preserve">3 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color w:val="FF0000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</w:t>
            </w:r>
            <w:r>
              <w:rPr>
                <w:rFonts w:cs="Courier New"/>
                <w:sz w:val="20"/>
              </w:rPr>
              <w:t>2,4</w:t>
            </w:r>
            <w:r>
              <w:rPr>
                <w:rFonts w:cs="Courier New"/>
                <w:sz w:val="20"/>
                <w:lang w:val="en-US"/>
              </w:rPr>
              <w:t>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22,631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22,864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23,099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23,337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23,577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23,820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24,065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24,313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24,563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24,816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Прочие отходы текстиля загрязненного, не вошедшие в группу 2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5821900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1,750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1,768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1,786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1,804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1,823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1,842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1,861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1,880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1,899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1,919</w:t>
            </w:r>
          </w:p>
        </w:tc>
        <w:tc>
          <w:tcPr>
            <w:tcW w:w="83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1,939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Металлоотходы мусора от зачистки железнодорожных вагонов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3512000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32,100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32,431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32,765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33,102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33,443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33,787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34,135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34,487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34,842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35,201</w:t>
            </w:r>
          </w:p>
        </w:tc>
        <w:tc>
          <w:tcPr>
            <w:tcW w:w="83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35,564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Прочие шлифовальные и полировальные материалы и инструмент отработанные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3144419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3,09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3,27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3,36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3,39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Зола от сжигания быстрорастущей древесины,</w:t>
            </w:r>
            <w:r>
              <w:rPr>
                <w:rFonts w:cs="Courier New"/>
                <w:sz w:val="20"/>
              </w:rPr>
              <w:t xml:space="preserve"> зола от сжигания дров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3130601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5,150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5,203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5,257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5,311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5,366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5,421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5,477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5,533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5,590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5,648</w:t>
            </w:r>
          </w:p>
        </w:tc>
        <w:tc>
          <w:tcPr>
            <w:tcW w:w="83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5,706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Железосодержащая пыль с вредными примесями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3510102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4,950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5,001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5,053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5,105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5,158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5,265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5,374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5,429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5,485</w:t>
            </w:r>
          </w:p>
        </w:tc>
      </w:tr>
    </w:tbl>
    <w:p w:rsidR="00067CD1" w:rsidRDefault="00067CD1"/>
    <w:p w:rsidR="00067CD1" w:rsidRDefault="00067CD1">
      <w:pPr>
        <w:rPr>
          <w:sz w:val="10"/>
          <w:szCs w:val="10"/>
        </w:rPr>
      </w:pPr>
    </w:p>
    <w:tbl>
      <w:tblPr>
        <w:tblStyle w:val="af1"/>
        <w:tblW w:w="14382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824"/>
        <w:gridCol w:w="1147"/>
        <w:gridCol w:w="1239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4"/>
      </w:tblGrid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7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067CD1">
        <w:trPr>
          <w:trHeight w:val="799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Футеровки графитсодержащие отработанные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3143202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8,590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8,678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8,767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8,857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8,948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9,040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9,133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9,227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9,322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9,418</w:t>
            </w:r>
          </w:p>
        </w:tc>
        <w:tc>
          <w:tcPr>
            <w:tcW w:w="83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9,515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Прочие отходы поливинилхлорида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5711659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4,64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4,69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4,74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4,79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4,84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4,89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4,99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5,04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5,09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5,14</w:t>
            </w:r>
          </w:p>
        </w:tc>
      </w:tr>
      <w:tr w:rsidR="00067CD1">
        <w:trPr>
          <w:trHeight w:val="354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Пыль циклонов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3510103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232,500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234,895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237,314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239,758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242,228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244,723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247,244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249,791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252,364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254,963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ind w:leftChars="-50" w:left="-120" w:rightChars="-50" w:right="-120"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257,589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Шлам мокрого пылеулавливания при очистке вентвыбросов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3510105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 xml:space="preserve">3 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111,300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112,446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113,604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114,774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115,956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117,150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118,357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119,576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120,808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122,052</w:t>
            </w:r>
          </w:p>
        </w:tc>
        <w:tc>
          <w:tcPr>
            <w:tcW w:w="83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123,309</w:t>
            </w:r>
          </w:p>
        </w:tc>
      </w:tr>
      <w:tr w:rsidR="00067CD1">
        <w:trPr>
          <w:trHeight w:val="604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Шлак и зола пиролизных установок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3131600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3,82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3,86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4,02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4,06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4,10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4,14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4,18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4,22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абразивных материалов в виде пыли и порошка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3144402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12,97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13,10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13,51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13,79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13,93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14,07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14,21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14,36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Бумажные и картонные фильтры с вредными загрязнениями (преимущественно органическими)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1871100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3,720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3,758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3,797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3,836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3,876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3,956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3,997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4,038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4,080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4,122</w:t>
            </w:r>
          </w:p>
        </w:tc>
      </w:tr>
      <w:tr w:rsidR="00067CD1">
        <w:trPr>
          <w:trHeight w:val="344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Отработанные ионообменные смолы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5712400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1,15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1,17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1,25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стекловолокон мягкие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3140502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1,59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1,75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стекловолокон грубые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3140501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1,59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1,69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1,75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1,77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Отходы стеклотекстолита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5740800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1,34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1,35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1,36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1,37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1,38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1,39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1,40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1,41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1,42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1,43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  <w:lang w:val="en-US" w:eastAsia="zh-CN"/>
              </w:rPr>
              <w:t>1,44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Пресс-остатки и отходы механической обработки изделий производства прессованных изделий из порошковых </w:t>
            </w:r>
            <w:r>
              <w:rPr>
                <w:rFonts w:cs="Courier New"/>
                <w:sz w:val="20"/>
              </w:rPr>
              <w:t>фенопластов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5714904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0,120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0,121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0,122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0,123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0,124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0,125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0,126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0,127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0,128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0,129</w:t>
            </w:r>
          </w:p>
        </w:tc>
        <w:tc>
          <w:tcPr>
            <w:tcW w:w="83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0,130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</w:t>
            </w:r>
            <w:r>
              <w:rPr>
                <w:rFonts w:cs="Courier New"/>
                <w:sz w:val="20"/>
              </w:rPr>
              <w:t>тходы жизнедеятельности населения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</w:pPr>
            <w:r>
              <w:rPr>
                <w:rFonts w:cs="Courier New"/>
                <w:sz w:val="20"/>
              </w:rPr>
              <w:t>9120100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80,00</w:t>
            </w:r>
          </w:p>
        </w:tc>
      </w:tr>
    </w:tbl>
    <w:p w:rsidR="00067CD1" w:rsidRDefault="00067CD1">
      <w:pPr>
        <w:pStyle w:val="ConsPlusNonformat"/>
        <w:jc w:val="right"/>
        <w:rPr>
          <w:rFonts w:ascii="Times New Roman" w:hAnsi="Times New Roman"/>
        </w:rPr>
      </w:pPr>
    </w:p>
    <w:p w:rsidR="00067CD1" w:rsidRDefault="00067CD1">
      <w:pPr>
        <w:pStyle w:val="ConsPlusNonformat"/>
        <w:jc w:val="right"/>
        <w:rPr>
          <w:rFonts w:ascii="Times New Roman" w:hAnsi="Times New Roman"/>
        </w:rPr>
      </w:pPr>
    </w:p>
    <w:p w:rsidR="00067CD1" w:rsidRDefault="00067CD1">
      <w:pPr>
        <w:pStyle w:val="ConsPlusNonformat"/>
        <w:jc w:val="right"/>
        <w:rPr>
          <w:rFonts w:ascii="Times New Roman" w:hAnsi="Times New Roman"/>
        </w:rPr>
      </w:pPr>
    </w:p>
    <w:p w:rsidR="00067CD1" w:rsidRDefault="002B29C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 xml:space="preserve">«Сельскохозяйственный комплекс «Дуброва» </w:t>
      </w:r>
      <w:r>
        <w:rPr>
          <w:rFonts w:ascii="Times New Roman" w:hAnsi="Times New Roman"/>
          <w:sz w:val="24"/>
          <w:szCs w:val="24"/>
        </w:rPr>
        <w:t>(промплощадка №4)</w:t>
      </w:r>
    </w:p>
    <w:p w:rsidR="00067CD1" w:rsidRDefault="002B29CE">
      <w:pPr>
        <w:pStyle w:val="ConsPlusNonformat"/>
        <w:wordWrap w:val="0"/>
        <w:ind w:left="11900" w:firstLine="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19-а</w:t>
      </w:r>
    </w:p>
    <w:tbl>
      <w:tblPr>
        <w:tblStyle w:val="af1"/>
        <w:tblW w:w="14382" w:type="dxa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824"/>
        <w:gridCol w:w="1147"/>
        <w:gridCol w:w="1239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4"/>
      </w:tblGrid>
      <w:tr w:rsidR="00067CD1">
        <w:trPr>
          <w:jc w:val="center"/>
        </w:trPr>
        <w:tc>
          <w:tcPr>
            <w:tcW w:w="2028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отхода</w:t>
            </w:r>
          </w:p>
        </w:tc>
        <w:tc>
          <w:tcPr>
            <w:tcW w:w="824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отхода</w:t>
            </w:r>
          </w:p>
        </w:tc>
        <w:tc>
          <w:tcPr>
            <w:tcW w:w="1147" w:type="dxa"/>
            <w:vMerge w:val="restart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1239" w:type="dxa"/>
            <w:vMerge w:val="restart"/>
          </w:tcPr>
          <w:p w:rsidR="00067CD1" w:rsidRDefault="002B29CE">
            <w:pPr>
              <w:pStyle w:val="ConsPlusNonforma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хранения и(или)    захоронения отходов</w:t>
            </w:r>
          </w:p>
        </w:tc>
        <w:tc>
          <w:tcPr>
            <w:tcW w:w="9144" w:type="dxa"/>
            <w:gridSpan w:val="11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отходов, направляемое на </w:t>
            </w:r>
            <w:r>
              <w:rPr>
                <w:rFonts w:ascii="Times New Roman" w:hAnsi="Times New Roman"/>
                <w:sz w:val="20"/>
                <w:szCs w:val="20"/>
              </w:rPr>
              <w:t>хранение/захоронение, тонн</w:t>
            </w:r>
          </w:p>
        </w:tc>
      </w:tr>
      <w:tr w:rsidR="00067CD1">
        <w:trPr>
          <w:jc w:val="center"/>
        </w:trPr>
        <w:tc>
          <w:tcPr>
            <w:tcW w:w="2028" w:type="dxa"/>
            <w:vMerge/>
          </w:tcPr>
          <w:p w:rsidR="00067CD1" w:rsidRDefault="00067CD1">
            <w:pPr>
              <w:pStyle w:val="ConsPlusNonforma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067CD1" w:rsidRDefault="00067CD1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067CD1" w:rsidRDefault="00067CD1">
            <w:pPr>
              <w:pStyle w:val="ConsPlusNonformat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067CD1" w:rsidRDefault="00067CD1">
            <w:pPr>
              <w:pStyle w:val="ConsPlusNonforma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sz w:val="20"/>
                <w:lang w:val="en-US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24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25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26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27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28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29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30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</w:t>
            </w:r>
            <w:r>
              <w:rPr>
                <w:rFonts w:cs="Courier New"/>
                <w:sz w:val="20"/>
              </w:rPr>
              <w:t>31</w:t>
            </w:r>
            <w:r>
              <w:rPr>
                <w:rFonts w:cs="Courier New"/>
                <w:sz w:val="20"/>
              </w:rPr>
              <w:t xml:space="preserve"> г.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2033г.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pStyle w:val="ConsPlusNonforma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4" w:type="dxa"/>
          </w:tcPr>
          <w:p w:rsidR="00067CD1" w:rsidRDefault="002B29CE">
            <w:pPr>
              <w:pStyle w:val="ConsPlu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spacing w:line="230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Обтирочный материал, загрязненный маслами</w:t>
            </w:r>
          </w:p>
        </w:tc>
        <w:tc>
          <w:tcPr>
            <w:tcW w:w="824" w:type="dxa"/>
          </w:tcPr>
          <w:p w:rsidR="00067CD1" w:rsidRDefault="002B29CE">
            <w:pPr>
              <w:spacing w:line="230" w:lineRule="auto"/>
              <w:ind w:left="-57" w:right="-57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5820601</w:t>
            </w:r>
          </w:p>
        </w:tc>
        <w:tc>
          <w:tcPr>
            <w:tcW w:w="1147" w:type="dxa"/>
          </w:tcPr>
          <w:p w:rsidR="00067CD1" w:rsidRDefault="002B29CE">
            <w:pPr>
              <w:spacing w:line="230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0,120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0,130</w:t>
            </w:r>
          </w:p>
        </w:tc>
      </w:tr>
      <w:tr w:rsidR="00067CD1">
        <w:trPr>
          <w:trHeight w:val="794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Зола от сжигания быстрорастущей древесины, зола от сжигания дров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3130601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5,150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5,203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5,257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5,311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5,366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5,421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5,477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5,533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5,590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5,648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5,706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Опилки, стружка, загрязненные органическими химикалиями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1721119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0,500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0,505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0,510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0,515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0,535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0,541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0,547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0,553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spacing w:line="230" w:lineRule="auto"/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Отработанные масляные фильтры</w:t>
            </w:r>
          </w:p>
        </w:tc>
        <w:tc>
          <w:tcPr>
            <w:tcW w:w="824" w:type="dxa"/>
          </w:tcPr>
          <w:p w:rsidR="00067CD1" w:rsidRDefault="002B29CE">
            <w:pPr>
              <w:spacing w:line="230" w:lineRule="auto"/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5492800</w:t>
            </w:r>
          </w:p>
        </w:tc>
        <w:tc>
          <w:tcPr>
            <w:tcW w:w="1147" w:type="dxa"/>
          </w:tcPr>
          <w:p w:rsidR="00067CD1" w:rsidRDefault="002B29CE">
            <w:pPr>
              <w:spacing w:line="230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0,120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0,130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Отходы производства, подобные отходам жизнедеятельности </w:t>
            </w:r>
            <w:r>
              <w:rPr>
                <w:rFonts w:cs="Courier New"/>
                <w:sz w:val="20"/>
              </w:rPr>
              <w:t>населения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9120400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30,90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31,54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31,86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32,52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32,85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33,19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33,53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33,88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34,23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pacing w:val="-10"/>
                <w:sz w:val="20"/>
              </w:rPr>
              <w:t>Отходы кухонь и предприятий общественного питания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9120300</w:t>
            </w:r>
          </w:p>
        </w:tc>
        <w:tc>
          <w:tcPr>
            <w:tcW w:w="1147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неопасные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2,06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2,08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2,10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2,12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2,14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2,16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2,18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2,24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2,26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pStyle w:val="a9"/>
              <w:ind w:left="-57" w:right="-113"/>
              <w:jc w:val="left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Бой шифера</w:t>
            </w:r>
          </w:p>
          <w:p w:rsidR="00067CD1" w:rsidRDefault="00067CD1">
            <w:pPr>
              <w:pStyle w:val="a9"/>
              <w:ind w:left="-57" w:right="-113"/>
              <w:jc w:val="left"/>
              <w:rPr>
                <w:rFonts w:cs="Courier New"/>
                <w:sz w:val="20"/>
              </w:rPr>
            </w:pPr>
          </w:p>
        </w:tc>
        <w:tc>
          <w:tcPr>
            <w:tcW w:w="824" w:type="dxa"/>
          </w:tcPr>
          <w:p w:rsidR="00067CD1" w:rsidRDefault="002B29CE">
            <w:pPr>
              <w:pStyle w:val="a9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3141204</w:t>
            </w:r>
          </w:p>
        </w:tc>
        <w:tc>
          <w:tcPr>
            <w:tcW w:w="1147" w:type="dxa"/>
          </w:tcPr>
          <w:p w:rsidR="00067CD1" w:rsidRDefault="002B29CE">
            <w:pPr>
              <w:pStyle w:val="a9"/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Полигон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30,930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31,249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31,571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31,896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32,225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32,557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32,892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33,231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33,573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33,919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34,268</w:t>
            </w:r>
          </w:p>
        </w:tc>
      </w:tr>
      <w:tr w:rsidR="00067CD1">
        <w:trPr>
          <w:trHeight w:val="167"/>
          <w:jc w:val="center"/>
        </w:trPr>
        <w:tc>
          <w:tcPr>
            <w:tcW w:w="2028" w:type="dxa"/>
          </w:tcPr>
          <w:p w:rsidR="00067CD1" w:rsidRDefault="002B29CE">
            <w:pPr>
              <w:ind w:left="-57" w:right="-113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Прочие отходы текстиля загрязненного, не вошедшие в группу 2</w:t>
            </w:r>
          </w:p>
        </w:tc>
        <w:tc>
          <w:tcPr>
            <w:tcW w:w="82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5821900</w:t>
            </w:r>
          </w:p>
        </w:tc>
        <w:tc>
          <w:tcPr>
            <w:tcW w:w="1147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1239" w:type="dxa"/>
          </w:tcPr>
          <w:p w:rsidR="00067CD1" w:rsidRDefault="002B29CE">
            <w:pPr>
              <w:ind w:left="-57" w:right="-113"/>
              <w:jc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</w:rPr>
              <w:t>Полигон</w:t>
            </w:r>
            <w:r>
              <w:rPr>
                <w:rFonts w:cs="Courier New"/>
                <w:sz w:val="20"/>
                <w:lang w:val="en-US"/>
              </w:rPr>
              <w:t xml:space="preserve"> ТКО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/>
              </w:rPr>
              <w:t>0,120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0,121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0,122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0,123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0,124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0,125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0,126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0,127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0,128</w:t>
            </w:r>
          </w:p>
        </w:tc>
        <w:tc>
          <w:tcPr>
            <w:tcW w:w="831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0,129</w:t>
            </w:r>
          </w:p>
        </w:tc>
        <w:tc>
          <w:tcPr>
            <w:tcW w:w="834" w:type="dxa"/>
          </w:tcPr>
          <w:p w:rsidR="00067CD1" w:rsidRDefault="002B29CE">
            <w:pPr>
              <w:widowControl/>
              <w:jc w:val="center"/>
              <w:textAlignment w:val="center"/>
              <w:rPr>
                <w:rFonts w:cs="Courier New"/>
                <w:sz w:val="20"/>
                <w:lang w:val="en-US"/>
              </w:rPr>
            </w:pPr>
            <w:r>
              <w:rPr>
                <w:rFonts w:cs="Courier New"/>
                <w:sz w:val="20"/>
                <w:lang w:val="en-US" w:eastAsia="zh-CN"/>
              </w:rPr>
              <w:t>0,130</w:t>
            </w:r>
          </w:p>
        </w:tc>
      </w:tr>
    </w:tbl>
    <w:p w:rsidR="00067CD1" w:rsidRDefault="00067CD1">
      <w:pPr>
        <w:pStyle w:val="newncpi"/>
        <w:ind w:firstLine="0"/>
        <w:jc w:val="center"/>
        <w:rPr>
          <w:b/>
        </w:rPr>
        <w:sectPr w:rsidR="00067CD1">
          <w:pgSz w:w="16838" w:h="11906" w:orient="landscape"/>
          <w:pgMar w:top="1134" w:right="851" w:bottom="567" w:left="851" w:header="397" w:footer="709" w:gutter="0"/>
          <w:cols w:space="0"/>
          <w:docGrid w:linePitch="360"/>
        </w:sectPr>
      </w:pPr>
    </w:p>
    <w:p w:rsidR="00067CD1" w:rsidRDefault="00067CD1">
      <w:pPr>
        <w:pStyle w:val="newncpi"/>
        <w:ind w:firstLine="0"/>
        <w:jc w:val="center"/>
        <w:rPr>
          <w:b/>
        </w:rPr>
      </w:pPr>
    </w:p>
    <w:p w:rsidR="00067CD1" w:rsidRDefault="002B29CE">
      <w:pPr>
        <w:pStyle w:val="newncpi"/>
        <w:ind w:firstLine="0"/>
        <w:jc w:val="center"/>
        <w:rPr>
          <w:b/>
        </w:rPr>
      </w:pPr>
      <w:r>
        <w:rPr>
          <w:b/>
        </w:rPr>
        <w:t>XI. Предложения по плану мероприятий по охране окружающей среды</w:t>
      </w:r>
    </w:p>
    <w:p w:rsidR="00067CD1" w:rsidRDefault="002B29CE">
      <w:pPr>
        <w:pStyle w:val="newncpi"/>
        <w:ind w:firstLine="0"/>
        <w:jc w:val="right"/>
      </w:pPr>
      <w:r>
        <w:t>Таблица 20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1651"/>
        <w:gridCol w:w="2141"/>
      </w:tblGrid>
      <w:tr w:rsidR="00067CD1">
        <w:trPr>
          <w:trHeight w:val="4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мероприятия, источника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выполнения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 эффект (результат)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067CD1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</w:pPr>
            <w:r>
              <w:t xml:space="preserve">1. Мероприятия по охране </w:t>
            </w:r>
            <w:r>
              <w:t>и рациональному использованию вод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Внедрение компактной вентиляторной градирни на участке цветного литья ЛЦ позволит снизить нагрузку на существующее оборудование и сократить потери оборотной воды, собственные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Внедрение НДТМ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Снижение </w:t>
            </w:r>
            <w:r>
              <w:rPr>
                <w:sz w:val="20"/>
              </w:rPr>
              <w:t>объема водопотребления</w:t>
            </w:r>
          </w:p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3,3 тыс.м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/год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сбора и очистки дождевых и талых вод для дальнейшего использования в производственном процессе, собственные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Внедрение НДТМ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Снижение объема водопотребления на 10,0 тыс.м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/год</w:t>
            </w:r>
          </w:p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</w:rPr>
              <w:t>Внедрение 2-х компактных градирен взамен выводимой из эксплуатации 4-х секционной градирни ВГ-25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собственные средства</w:t>
            </w:r>
          </w:p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Внедрение НДТМ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Снижение объема водопотребления</w:t>
            </w:r>
          </w:p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6,97 тыс.м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/год</w:t>
            </w:r>
          </w:p>
        </w:tc>
      </w:tr>
      <w:tr w:rsidR="00067CD1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</w:pPr>
            <w:r>
              <w:t>2. Мероприятия по охране атмосферного воздуха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z w:val="20"/>
                <w:lang w:val="en-US"/>
              </w:rPr>
              <w:t xml:space="preserve"> барабана очистного дробеметного, оснащенного системой пылеулавливания, взамен физически изношенного оборудования (ист. 0385, 0386), собственные средства.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2024, 2028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обязательных для соблюдения требований ТНПА.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Достижение 50 мг/куб.м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Внедрение линии пропитки </w:t>
            </w:r>
            <w:r>
              <w:rPr>
                <w:sz w:val="20"/>
              </w:rPr>
              <w:t>с</w:t>
            </w:r>
            <w:r>
              <w:rPr>
                <w:sz w:val="20"/>
                <w:lang w:val="en-US"/>
              </w:rPr>
              <w:t xml:space="preserve"> применением</w:t>
            </w:r>
            <w:r>
              <w:rPr>
                <w:sz w:val="20"/>
              </w:rPr>
              <w:t xml:space="preserve"> современны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 xml:space="preserve"> компаунд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 xml:space="preserve"> с низким содержанием 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обязательных для соблюдения требований ТНПА.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Достижение допустимого выброса</w:t>
            </w:r>
          </w:p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0,015г/с</w:t>
            </w:r>
          </w:p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0,239 т/год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z w:val="20"/>
                <w:lang w:val="en-US"/>
              </w:rPr>
              <w:t xml:space="preserve"> системой пылегазоочистки с эффективностью не менее 80% системы вентиляции от котла водогрейного типа КВ-ТС-1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обязательных для соблюдения требований ТНПА.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Достижение 50 мг/куб.м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Замена уголковых направляющих на тавровый профиль, имеющи</w:t>
            </w:r>
            <w:r>
              <w:rPr>
                <w:sz w:val="20"/>
                <w:lang w:val="en-US"/>
              </w:rPr>
              <w:t>й собственное консервационное покрытие.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Выполнение обязательных для соблюдения требований ТНПА.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Достижение допустимого выброса ПЗВо=50мг С/м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для сушки и</w:t>
            </w:r>
          </w:p>
          <w:p w:rsidR="00067CD1" w:rsidRDefault="002B29CE">
            <w:pPr>
              <w:pStyle w:val="newncpi"/>
              <w:ind w:firstLine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ПЗВо=75 мг С/м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для нанесения покрытия</w:t>
            </w:r>
          </w:p>
        </w:tc>
      </w:tr>
      <w:tr w:rsidR="00067CD1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</w:pPr>
            <w:r>
              <w:t xml:space="preserve">3. Мероприятия по уменьшению объемов (предотвращению) </w:t>
            </w:r>
            <w:r>
              <w:t>образования отходов производства и вовлечению их в хозяйственный оборот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Расширение перечня закладных и иных деталей, для окрашивания которых допускается использование отходов (смесей) порошковых красок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Внедрение НДТМ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Сокращение</w:t>
            </w:r>
            <w:r>
              <w:rPr>
                <w:sz w:val="20"/>
                <w:lang w:val="en-US"/>
              </w:rPr>
              <w:t xml:space="preserve"> объема образования отходов порошковой краски на 10 %</w:t>
            </w:r>
          </w:p>
        </w:tc>
      </w:tr>
      <w:tr w:rsidR="00067CD1">
        <w:tc>
          <w:tcPr>
            <w:tcW w:w="10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table10"/>
            </w:pPr>
            <w: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p w:rsidR="00067CD1" w:rsidRDefault="00067CD1">
      <w:pPr>
        <w:pStyle w:val="newncpi"/>
        <w:ind w:firstLine="0"/>
        <w:jc w:val="center"/>
        <w:rPr>
          <w:b/>
        </w:rPr>
        <w:sectPr w:rsidR="00067CD1">
          <w:pgSz w:w="11906" w:h="16838"/>
          <w:pgMar w:top="851" w:right="567" w:bottom="851" w:left="851" w:header="397" w:footer="709" w:gutter="0"/>
          <w:cols w:space="708"/>
          <w:docGrid w:linePitch="360"/>
        </w:sectPr>
      </w:pPr>
    </w:p>
    <w:p w:rsidR="00067CD1" w:rsidRDefault="00067CD1">
      <w:pPr>
        <w:pStyle w:val="newncpi"/>
        <w:ind w:firstLine="0"/>
        <w:jc w:val="right"/>
        <w:rPr>
          <w:szCs w:val="24"/>
        </w:rPr>
      </w:pPr>
    </w:p>
    <w:p w:rsidR="00067CD1" w:rsidRDefault="002B29CE">
      <w:pPr>
        <w:pStyle w:val="newncpi"/>
        <w:ind w:firstLine="0"/>
        <w:jc w:val="center"/>
        <w:rPr>
          <w:b/>
        </w:rPr>
      </w:pPr>
      <w:r>
        <w:rPr>
          <w:b/>
        </w:rPr>
        <w:t xml:space="preserve">XII. Предложения по отбору проб и проведению измерений в области </w:t>
      </w:r>
    </w:p>
    <w:p w:rsidR="00067CD1" w:rsidRDefault="002B29CE">
      <w:pPr>
        <w:pStyle w:val="newncpi"/>
        <w:ind w:firstLine="0"/>
        <w:jc w:val="center"/>
      </w:pPr>
      <w:r>
        <w:rPr>
          <w:b/>
        </w:rPr>
        <w:t>охраны окружающей среды</w:t>
      </w:r>
    </w:p>
    <w:p w:rsidR="00067CD1" w:rsidRDefault="002B29CE">
      <w:pPr>
        <w:pStyle w:val="newncpi"/>
        <w:ind w:firstLine="0"/>
        <w:jc w:val="right"/>
      </w:pPr>
      <w:r>
        <w:t>Таблица 21</w:t>
      </w:r>
    </w:p>
    <w:tbl>
      <w:tblPr>
        <w:tblStyle w:val="af1"/>
        <w:tblW w:w="15190" w:type="dxa"/>
        <w:tblLayout w:type="fixed"/>
        <w:tblLook w:val="04A0" w:firstRow="1" w:lastRow="0" w:firstColumn="1" w:lastColumn="0" w:noHBand="0" w:noVBand="1"/>
      </w:tblPr>
      <w:tblGrid>
        <w:gridCol w:w="527"/>
        <w:gridCol w:w="1699"/>
        <w:gridCol w:w="2483"/>
        <w:gridCol w:w="1984"/>
        <w:gridCol w:w="2050"/>
        <w:gridCol w:w="2233"/>
        <w:gridCol w:w="4214"/>
      </w:tblGrid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№</w:t>
            </w:r>
            <w:r>
              <w:rPr>
                <w:color w:val="242424"/>
                <w:sz w:val="20"/>
              </w:rPr>
              <w:br/>
              <w:t>п/п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Объект отбора проб и проведения измерений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Производственная (промышленная) площадка, цех, участок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Точка и (или) место отбора проб, их доступность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Част</w:t>
            </w:r>
            <w:r>
              <w:rPr>
                <w:color w:val="242424"/>
                <w:sz w:val="20"/>
              </w:rPr>
              <w:t>ота мониторинга (отбора проб и проведения измерений)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Параметр или загрязняющее вещество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15190" w:type="dxa"/>
            <w:gridSpan w:val="7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b/>
                <w:bCs/>
                <w:color w:val="242424"/>
                <w:sz w:val="20"/>
              </w:rPr>
              <w:t xml:space="preserve">Промплощадка № </w:t>
            </w:r>
            <w:r>
              <w:rPr>
                <w:b/>
                <w:bCs/>
                <w:color w:val="242424"/>
                <w:sz w:val="20"/>
              </w:rPr>
              <w:t>1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 xml:space="preserve">Выбросы загрязняющих веществ в атмосферный воздух </w:t>
            </w: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ИЦ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</w:t>
            </w:r>
            <w:r>
              <w:rPr>
                <w:rFonts w:cs="Courier New"/>
                <w:sz w:val="20"/>
                <w:lang w:val="en-US"/>
              </w:rPr>
              <w:t>000</w:t>
            </w:r>
            <w:r>
              <w:rPr>
                <w:rFonts w:cs="Courier New"/>
                <w:sz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ИЦ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ист.0062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ист.0064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ист.0051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ист.0052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z w:val="20"/>
              </w:rPr>
              <w:t xml:space="preserve">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ист.0053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ист.0056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</w:t>
            </w:r>
            <w:r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№1, ЦМК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ист.0055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Ц</w:t>
            </w:r>
            <w:r>
              <w:rPr>
                <w:rFonts w:cs="Courier New"/>
                <w:sz w:val="20"/>
              </w:rPr>
              <w:t>со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ист.0071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МСЦ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ист.0155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МСЦ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ист.0156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МСЦ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ист.0158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МСЦ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ист.0159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spacing w:line="233" w:lineRule="auto"/>
              <w:jc w:val="left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ЦСМЛ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ист.0176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spacing w:line="233" w:lineRule="auto"/>
              <w:jc w:val="left"/>
              <w:rPr>
                <w:color w:val="242424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</w:tr>
      <w:tr w:rsidR="00067CD1">
        <w:trPr>
          <w:trHeight w:val="265"/>
        </w:trPr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spacing w:line="233" w:lineRule="auto"/>
              <w:jc w:val="left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ЦСМЛ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ист.0177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spacing w:line="233" w:lineRule="auto"/>
              <w:jc w:val="left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ЦСМЛ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</w:t>
            </w:r>
            <w:r>
              <w:rPr>
                <w:sz w:val="20"/>
              </w:rPr>
              <w:t>85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ист.0187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ист.0188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ист.0192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ист.0194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ист.0195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ист.0196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РСЦ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583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твердые частицы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3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3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И</w:t>
            </w:r>
            <w:r>
              <w:rPr>
                <w:rFonts w:cs="Courier New"/>
                <w:sz w:val="20"/>
              </w:rPr>
              <w:t>Ц</w:t>
            </w:r>
          </w:p>
        </w:tc>
        <w:tc>
          <w:tcPr>
            <w:tcW w:w="1984" w:type="dxa"/>
          </w:tcPr>
          <w:p w:rsidR="00067CD1" w:rsidRDefault="002B29C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ист. 0236</w:t>
            </w:r>
          </w:p>
        </w:tc>
        <w:tc>
          <w:tcPr>
            <w:tcW w:w="2050" w:type="dxa"/>
          </w:tcPr>
          <w:p w:rsidR="00067CD1" w:rsidRDefault="002B29CE">
            <w:pPr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твердые частицы 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26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 xml:space="preserve">Выбросы загрязняющих веществ в атмосферный воздух </w:t>
            </w: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И</w:t>
            </w:r>
            <w:r>
              <w:rPr>
                <w:rFonts w:cs="Courier New"/>
                <w:sz w:val="20"/>
              </w:rPr>
              <w:t>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 0237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твердые частицы 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И</w:t>
            </w:r>
            <w:r>
              <w:rPr>
                <w:rFonts w:cs="Courier New"/>
                <w:sz w:val="20"/>
              </w:rPr>
              <w:t>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 0240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И</w:t>
            </w:r>
            <w:r>
              <w:rPr>
                <w:rFonts w:cs="Courier New"/>
                <w:sz w:val="20"/>
              </w:rPr>
              <w:t>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 0241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твердые частицы 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И</w:t>
            </w:r>
            <w:r>
              <w:rPr>
                <w:rFonts w:cs="Courier New"/>
                <w:sz w:val="20"/>
              </w:rPr>
              <w:t>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ист.0468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масло инд.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пл.№1, Ц</w:t>
            </w:r>
            <w:r>
              <w:rPr>
                <w:rFonts w:cs="Courier New"/>
                <w:sz w:val="20"/>
              </w:rPr>
              <w:t>СО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ист.0439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УНП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703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УНП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704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твердые частицы 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ЭСЦ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586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 xml:space="preserve">пл.№1, </w:t>
            </w:r>
            <w:r>
              <w:rPr>
                <w:rFonts w:cs="Courier New"/>
                <w:sz w:val="20"/>
              </w:rPr>
              <w:t>РМЦ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034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35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sz w:val="20"/>
                <w:lang w:eastAsia="zh-CN"/>
              </w:rPr>
              <w:t>Земли (включая почвы)</w:t>
            </w: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1</w:t>
            </w:r>
          </w:p>
        </w:tc>
        <w:tc>
          <w:tcPr>
            <w:tcW w:w="2050" w:type="dxa"/>
            <w:vMerge w:val="restart"/>
            <w:vAlign w:val="center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0-20 см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 раз в 3 года</w:t>
            </w:r>
          </w:p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свинец, цинк, кадмий, медь,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хром, никель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пробная</w:t>
            </w:r>
            <w:r>
              <w:rPr>
                <w:sz w:val="20"/>
              </w:rPr>
              <w:t xml:space="preserve"> площадка №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4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7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8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 пл. №1</w:t>
            </w:r>
          </w:p>
        </w:tc>
        <w:tc>
          <w:tcPr>
            <w:tcW w:w="1984" w:type="dxa"/>
          </w:tcPr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6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0-20 см</w:t>
            </w:r>
          </w:p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20-50 см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527" w:type="dxa"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4663" w:type="dxa"/>
            <w:gridSpan w:val="6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b/>
                <w:bCs/>
                <w:color w:val="242424"/>
                <w:sz w:val="20"/>
              </w:rPr>
              <w:t xml:space="preserve">Промплощадка № </w:t>
            </w:r>
            <w:r>
              <w:rPr>
                <w:b/>
                <w:bCs/>
                <w:color w:val="242424"/>
                <w:sz w:val="20"/>
              </w:rPr>
              <w:t>2</w:t>
            </w:r>
          </w:p>
        </w:tc>
      </w:tr>
      <w:tr w:rsidR="00067CD1">
        <w:trPr>
          <w:trHeight w:val="202"/>
        </w:trPr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 xml:space="preserve">Выбросы загрязняющих веществ в атмосферный воздух </w:t>
            </w: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ист.0301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color w:val="FF0000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</w:tc>
      </w:tr>
      <w:tr w:rsidR="00067CD1">
        <w:trPr>
          <w:trHeight w:val="202"/>
        </w:trPr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ист.0670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ист.0304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ист.0305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</w:t>
            </w:r>
            <w:r>
              <w:rPr>
                <w:rFonts w:cs="Courier New"/>
                <w:sz w:val="20"/>
              </w:rPr>
              <w:t xml:space="preserve"> ЛЦ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ист.0307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ист.0346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ист.0347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</w:t>
            </w:r>
            <w:r>
              <w:rPr>
                <w:rFonts w:cs="Courier New"/>
                <w:sz w:val="20"/>
              </w:rPr>
              <w:t xml:space="preserve">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ист.0388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ист.0316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ист.0319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ист.0320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ист.0321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ind w:left="-57" w:right="-57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ист.0323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ист.0344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ист.0349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ист.03</w:t>
            </w:r>
            <w:r>
              <w:rPr>
                <w:rFonts w:cs="Courier New"/>
                <w:sz w:val="20"/>
              </w:rPr>
              <w:t>60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ист.0310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ист.0315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ист.0385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ист.0386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квартал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ист.0582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 xml:space="preserve"> раз</w:t>
            </w:r>
            <w:r>
              <w:rPr>
                <w:rFonts w:cs="Courier New"/>
                <w:sz w:val="20"/>
              </w:rPr>
              <w:t>а</w:t>
            </w:r>
            <w:r>
              <w:rPr>
                <w:rFonts w:cs="Courier New"/>
                <w:sz w:val="20"/>
              </w:rPr>
              <w:t xml:space="preserve"> в </w:t>
            </w:r>
            <w:r>
              <w:rPr>
                <w:rFonts w:cs="Courier New"/>
                <w:sz w:val="20"/>
              </w:rPr>
              <w:t>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sz w:val="20"/>
              </w:rPr>
              <w:t>формальдегид</w:t>
            </w:r>
          </w:p>
        </w:tc>
      </w:tr>
      <w:tr w:rsidR="00067CD1">
        <w:trPr>
          <w:trHeight w:val="236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</w:t>
            </w:r>
            <w:r>
              <w:rPr>
                <w:sz w:val="20"/>
              </w:rPr>
              <w:t>т.0543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</w:t>
            </w:r>
          </w:p>
        </w:tc>
      </w:tr>
      <w:tr w:rsidR="00067CD1">
        <w:trPr>
          <w:trHeight w:val="236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rFonts w:cs="Courier New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rPr>
          <w:trHeight w:val="121"/>
        </w:trPr>
        <w:tc>
          <w:tcPr>
            <w:tcW w:w="527" w:type="dxa"/>
            <w:vMerge w:val="restart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23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 xml:space="preserve">Выбросы загрязняющих веществ в атмосферный воздух </w:t>
            </w:r>
          </w:p>
        </w:tc>
        <w:tc>
          <w:tcPr>
            <w:tcW w:w="248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пл.№2, ЛЦ</w:t>
            </w:r>
          </w:p>
        </w:tc>
        <w:tc>
          <w:tcPr>
            <w:tcW w:w="1984" w:type="dxa"/>
            <w:vMerge w:val="restart"/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ист.0351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до и после ГОУ</w:t>
            </w:r>
          </w:p>
        </w:tc>
        <w:tc>
          <w:tcPr>
            <w:tcW w:w="2233" w:type="dxa"/>
            <w:vMerge w:val="restart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ind w:left="-144" w:right="-144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</w:t>
            </w:r>
            <w:r>
              <w:rPr>
                <w:rFonts w:cs="Courier New"/>
                <w:sz w:val="20"/>
                <w:lang w:val="en-US"/>
              </w:rPr>
              <w:t xml:space="preserve"> </w:t>
            </w:r>
            <w:r>
              <w:rPr>
                <w:rFonts w:cs="Courier New"/>
                <w:sz w:val="20"/>
              </w:rPr>
              <w:t>частицы</w:t>
            </w:r>
          </w:p>
        </w:tc>
      </w:tr>
      <w:tr w:rsidR="00067CD1">
        <w:trPr>
          <w:trHeight w:val="685"/>
        </w:trPr>
        <w:tc>
          <w:tcPr>
            <w:tcW w:w="527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rFonts w:eastAsiaTheme="minorEastAsia"/>
                <w:color w:val="242424"/>
                <w:sz w:val="20"/>
                <w:lang w:val="en-US" w:eastAsia="zh-CN"/>
              </w:rPr>
            </w:pPr>
          </w:p>
        </w:tc>
        <w:tc>
          <w:tcPr>
            <w:tcW w:w="248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1984" w:type="dxa"/>
            <w:vMerge/>
          </w:tcPr>
          <w:p w:rsidR="00067CD1" w:rsidRDefault="00067CD1">
            <w:pPr>
              <w:spacing w:line="231" w:lineRule="auto"/>
              <w:jc w:val="center"/>
              <w:rPr>
                <w:sz w:val="20"/>
              </w:rPr>
            </w:pPr>
          </w:p>
        </w:tc>
        <w:tc>
          <w:tcPr>
            <w:tcW w:w="2050" w:type="dxa"/>
          </w:tcPr>
          <w:p w:rsidR="00067CD1" w:rsidRDefault="002B29CE">
            <w:pPr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углерода </w:t>
            </w:r>
            <w:r>
              <w:rPr>
                <w:rFonts w:cs="Courier New"/>
                <w:sz w:val="20"/>
              </w:rPr>
              <w:t>оксид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</w:t>
            </w:r>
            <w:r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 xml:space="preserve">, </w:t>
            </w:r>
            <w:r>
              <w:rPr>
                <w:rFonts w:cs="Courier New"/>
                <w:sz w:val="20"/>
              </w:rPr>
              <w:t>ЛЦ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470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 xml:space="preserve">1 раз в </w:t>
            </w:r>
            <w:r>
              <w:rPr>
                <w:rFonts w:cs="Courier New"/>
                <w:sz w:val="20"/>
              </w:rPr>
              <w:t>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 (пыль)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Пром.</w:t>
            </w:r>
            <w:r>
              <w:rPr>
                <w:rFonts w:cs="Courier New"/>
                <w:sz w:val="20"/>
              </w:rPr>
              <w:t>пл.№</w:t>
            </w:r>
            <w:r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 xml:space="preserve">, </w:t>
            </w:r>
            <w:r>
              <w:rPr>
                <w:rFonts w:cs="Courier New"/>
                <w:sz w:val="20"/>
              </w:rPr>
              <w:t>ЛЦ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ист.0</w:t>
            </w:r>
            <w:r>
              <w:rPr>
                <w:sz w:val="20"/>
              </w:rPr>
              <w:t>396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устье источника</w:t>
            </w:r>
          </w:p>
        </w:tc>
        <w:tc>
          <w:tcPr>
            <w:tcW w:w="223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 xml:space="preserve"> раз</w:t>
            </w:r>
            <w:r>
              <w:rPr>
                <w:rFonts w:cs="Courier New"/>
                <w:sz w:val="20"/>
              </w:rPr>
              <w:t>а</w:t>
            </w:r>
            <w:r>
              <w:rPr>
                <w:rFonts w:cs="Courier New"/>
                <w:sz w:val="20"/>
              </w:rPr>
              <w:t xml:space="preserve"> в </w:t>
            </w:r>
            <w:r>
              <w:rPr>
                <w:rFonts w:cs="Courier New"/>
                <w:sz w:val="20"/>
              </w:rPr>
              <w:t>год</w:t>
            </w:r>
          </w:p>
        </w:tc>
        <w:tc>
          <w:tcPr>
            <w:tcW w:w="421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твердые частицы (пыль)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азота оксиды (в пересчете на азота диоксид)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углерода оксид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26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  <w:lang w:eastAsia="zh-CN"/>
              </w:rPr>
              <w:t>Земли (включая почвы)</w:t>
            </w: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№9</w:t>
            </w:r>
          </w:p>
        </w:tc>
        <w:tc>
          <w:tcPr>
            <w:tcW w:w="2050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0-20 см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 раз в 3 года</w:t>
            </w:r>
          </w:p>
          <w:p w:rsidR="00067CD1" w:rsidRDefault="00067CD1">
            <w:pPr>
              <w:spacing w:line="231" w:lineRule="auto"/>
              <w:jc w:val="center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свинец, цинк, кадмий, медь,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хром, никель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№10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№11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пробная площадка №1</w:t>
            </w:r>
            <w:r>
              <w:rPr>
                <w:rFonts w:cs="Courier New"/>
                <w:sz w:val="20"/>
              </w:rPr>
              <w:t>3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spacing w:line="23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14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пробная площадка №15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sz w:val="20"/>
              </w:rPr>
            </w:pPr>
            <w:r>
              <w:rPr>
                <w:rFonts w:cs="Courier New"/>
                <w:sz w:val="20"/>
              </w:rPr>
              <w:t>пробная площадка №1</w:t>
            </w:r>
            <w:r>
              <w:rPr>
                <w:rFonts w:cs="Courier New"/>
                <w:sz w:val="20"/>
              </w:rPr>
              <w:t>6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2483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</w:t>
            </w: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067CD1" w:rsidRDefault="002B29CE">
            <w:pPr>
              <w:spacing w:line="23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пробная площадка </w:t>
            </w:r>
          </w:p>
          <w:p w:rsidR="00067CD1" w:rsidRDefault="002B29CE">
            <w:pPr>
              <w:spacing w:line="231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12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0-20 см</w:t>
            </w:r>
          </w:p>
          <w:p w:rsidR="00067CD1" w:rsidRDefault="002B29CE">
            <w:pPr>
              <w:autoSpaceDE w:val="0"/>
              <w:autoSpaceDN w:val="0"/>
              <w:adjustRightInd w:val="0"/>
              <w:spacing w:line="231" w:lineRule="auto"/>
              <w:jc w:val="center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20-50 см</w:t>
            </w:r>
          </w:p>
        </w:tc>
        <w:tc>
          <w:tcPr>
            <w:tcW w:w="2233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  <w:tc>
          <w:tcPr>
            <w:tcW w:w="4214" w:type="dxa"/>
            <w:vMerge/>
          </w:tcPr>
          <w:p w:rsidR="00067CD1" w:rsidRDefault="00067CD1">
            <w:pPr>
              <w:autoSpaceDE w:val="0"/>
              <w:autoSpaceDN w:val="0"/>
              <w:adjustRightInd w:val="0"/>
              <w:spacing w:line="231" w:lineRule="auto"/>
              <w:rPr>
                <w:rFonts w:cs="Courier New"/>
                <w:sz w:val="20"/>
              </w:rPr>
            </w:pPr>
          </w:p>
        </w:tc>
      </w:tr>
      <w:tr w:rsidR="00067CD1">
        <w:tc>
          <w:tcPr>
            <w:tcW w:w="15190" w:type="dxa"/>
            <w:gridSpan w:val="7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b/>
                <w:bCs/>
                <w:color w:val="242424"/>
                <w:sz w:val="20"/>
              </w:rPr>
              <w:t>Промплощадка № 3</w:t>
            </w:r>
          </w:p>
        </w:tc>
      </w:tr>
      <w:tr w:rsidR="00067CD1">
        <w:trPr>
          <w:trHeight w:val="488"/>
        </w:trPr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  <w:p w:rsidR="00067CD1" w:rsidRDefault="00067CD1">
            <w:pPr>
              <w:spacing w:line="231" w:lineRule="auto"/>
              <w:jc w:val="center"/>
              <w:rPr>
                <w:color w:val="242424"/>
                <w:sz w:val="20"/>
              </w:rPr>
            </w:pPr>
          </w:p>
        </w:tc>
        <w:tc>
          <w:tcPr>
            <w:tcW w:w="1699" w:type="dxa"/>
            <w:vMerge w:val="restart"/>
          </w:tcPr>
          <w:p w:rsidR="00067CD1" w:rsidRDefault="002B29CE">
            <w:pPr>
              <w:pStyle w:val="a9"/>
              <w:widowControl/>
              <w:tabs>
                <w:tab w:val="clear" w:pos="4677"/>
                <w:tab w:val="clear" w:pos="9355"/>
              </w:tabs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 xml:space="preserve">Выбросы загрязняющих веществ в атмосферный воздух </w:t>
            </w: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1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асток</w:t>
            </w:r>
            <w:r>
              <w:rPr>
                <w:sz w:val="20"/>
              </w:rPr>
              <w:t xml:space="preserve"> профильной шлифовки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0001</w:t>
            </w:r>
          </w:p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(А-43)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твердые частицы </w:t>
            </w:r>
          </w:p>
          <w:p w:rsidR="00067CD1" w:rsidRDefault="00067CD1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1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асток</w:t>
            </w:r>
            <w:r>
              <w:rPr>
                <w:sz w:val="20"/>
              </w:rPr>
              <w:t xml:space="preserve"> профильной шлифовки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0270</w:t>
            </w:r>
          </w:p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(А-42/1)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до и после </w:t>
            </w:r>
            <w:r>
              <w:rPr>
                <w:sz w:val="20"/>
              </w:rPr>
              <w:t>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твердые частицы </w:t>
            </w:r>
          </w:p>
        </w:tc>
      </w:tr>
      <w:tr w:rsidR="00067CD1">
        <w:trPr>
          <w:trHeight w:val="434"/>
        </w:trPr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1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асток</w:t>
            </w:r>
            <w:r>
              <w:rPr>
                <w:sz w:val="20"/>
              </w:rPr>
              <w:t xml:space="preserve"> профильной шлифовки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0271</w:t>
            </w:r>
          </w:p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(А-42/2)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твердые частицы </w:t>
            </w:r>
          </w:p>
        </w:tc>
      </w:tr>
      <w:tr w:rsidR="00067CD1">
        <w:trPr>
          <w:trHeight w:val="437"/>
        </w:trPr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1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</w:t>
            </w:r>
            <w:r>
              <w:rPr>
                <w:sz w:val="20"/>
              </w:rPr>
              <w:t>к изгот. прессформ и приспособлений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0040</w:t>
            </w:r>
          </w:p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(А-16)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твердые </w:t>
            </w:r>
            <w:r>
              <w:rPr>
                <w:sz w:val="20"/>
              </w:rPr>
              <w:t>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1" w:lineRule="auto"/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1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1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</w:t>
            </w:r>
            <w:r>
              <w:rPr>
                <w:sz w:val="20"/>
              </w:rPr>
              <w:t>к изгот. прессформ и приспособлений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sz w:val="20"/>
              </w:rPr>
            </w:pPr>
            <w:r>
              <w:rPr>
                <w:sz w:val="20"/>
              </w:rPr>
              <w:t>0002</w:t>
            </w:r>
          </w:p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(А-40)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твердые частицы 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>Выбросы загрязняющих веществ в атмосферный воздух</w:t>
            </w: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</w:t>
            </w:r>
            <w:r>
              <w:rPr>
                <w:sz w:val="20"/>
              </w:rPr>
              <w:t>асто</w:t>
            </w:r>
            <w:r>
              <w:rPr>
                <w:sz w:val="20"/>
              </w:rPr>
              <w:t>к плоскостной обработки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4" w:lineRule="auto"/>
              <w:jc w:val="center"/>
              <w:rPr>
                <w:sz w:val="20"/>
              </w:rPr>
            </w:pPr>
            <w:r>
              <w:rPr>
                <w:sz w:val="20"/>
              </w:rPr>
              <w:t>0021</w:t>
            </w:r>
          </w:p>
          <w:p w:rsidR="00067CD1" w:rsidRDefault="002B29CE">
            <w:pPr>
              <w:widowControl/>
              <w:spacing w:line="22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(А-44)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1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 участок изготовления штампов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0022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(А-5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1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ИнЦ,</w:t>
            </w:r>
            <w:r>
              <w:rPr>
                <w:sz w:val="20"/>
              </w:rPr>
              <w:t xml:space="preserve"> кузнечный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0191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(В-191)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autoSpaceDE w:val="0"/>
              <w:autoSpaceDN w:val="0"/>
              <w:adjustRightInd w:val="0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углерода </w:t>
            </w:r>
            <w:r>
              <w:rPr>
                <w:sz w:val="20"/>
              </w:rPr>
              <w:t>оксид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азота </w:t>
            </w:r>
            <w:r>
              <w:rPr>
                <w:sz w:val="20"/>
              </w:rPr>
              <w:t>оксиды (в пересчете на азота диоксид)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1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ИнЦ, </w:t>
            </w:r>
            <w:r>
              <w:rPr>
                <w:sz w:val="20"/>
              </w:rPr>
              <w:t>кузнечный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0282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(В-282)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autoSpaceDE w:val="0"/>
              <w:autoSpaceDN w:val="0"/>
              <w:adjustRightInd w:val="0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азота </w:t>
            </w:r>
            <w:r>
              <w:rPr>
                <w:sz w:val="20"/>
              </w:rPr>
              <w:t>оксиды (в пересчете на азота диоксид)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1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ИнЦ, </w:t>
            </w:r>
            <w:r>
              <w:rPr>
                <w:sz w:val="20"/>
              </w:rPr>
              <w:t>кузнечный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019</w:t>
            </w:r>
            <w:r>
              <w:rPr>
                <w:sz w:val="20"/>
                <w:lang w:val="en-US"/>
              </w:rPr>
              <w:t>2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(В-192)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autoSpaceDE w:val="0"/>
              <w:autoSpaceDN w:val="0"/>
              <w:adjustRightInd w:val="0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азота </w:t>
            </w:r>
            <w:r>
              <w:rPr>
                <w:sz w:val="20"/>
              </w:rPr>
              <w:t>оксиды (в пересчете на азота диоксид)</w:t>
            </w: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14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>, пропиточное отделение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sz w:val="20"/>
              </w:rPr>
            </w:pPr>
            <w:r>
              <w:rPr>
                <w:sz w:val="20"/>
              </w:rPr>
              <w:t>0074</w:t>
            </w:r>
          </w:p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(А-22)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14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</w:t>
            </w:r>
            <w:r>
              <w:rPr>
                <w:sz w:val="20"/>
              </w:rPr>
              <w:t>ц</w:t>
            </w:r>
            <w:r>
              <w:rPr>
                <w:sz w:val="20"/>
              </w:rPr>
              <w:t>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пропиточное отделение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0072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(А-27)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>, пропиточное отделени</w:t>
            </w:r>
            <w:r>
              <w:rPr>
                <w:sz w:val="20"/>
              </w:rPr>
              <w:t>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0516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(А-22)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>, пропиточное отделение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0075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(А-22/1)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rPr>
          <w:trHeight w:val="391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>, пропиточное отделение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517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(А-22/1)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ЦСЭл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УОИР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046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</w:t>
            </w:r>
            <w:r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rPr>
          <w:trHeight w:val="473"/>
        </w:trPr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</w:t>
            </w:r>
            <w:r>
              <w:rPr>
                <w:sz w:val="20"/>
              </w:rPr>
              <w:t>,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0127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(А-188)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после ГОУ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ксилол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толуол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ЦСЭл, 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0128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</w:t>
            </w:r>
            <w:r>
              <w:rPr>
                <w:sz w:val="20"/>
              </w:rPr>
              <w:t>88а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после ГОУ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sz w:val="20"/>
              </w:rPr>
            </w:pP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ксилол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толуол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ЦСЭл, 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0143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(А-143)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после ГОУ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ксилол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толуол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 xml:space="preserve">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0150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(А-166)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после ГОУ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б</w:t>
            </w:r>
            <w:r>
              <w:rPr>
                <w:sz w:val="20"/>
              </w:rPr>
              <w:t>утан</w:t>
            </w:r>
            <w:r>
              <w:rPr>
                <w:sz w:val="20"/>
              </w:rPr>
              <w:t>-1-</w:t>
            </w:r>
            <w:r>
              <w:rPr>
                <w:sz w:val="20"/>
              </w:rPr>
              <w:t>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0118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(А-118)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</w:rPr>
            </w:pPr>
            <w:r>
              <w:rPr>
                <w:sz w:val="20"/>
              </w:rPr>
              <w:t>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твердые частицы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толуол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 xml:space="preserve">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138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(А-19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после ГО</w:t>
            </w:r>
            <w:r>
              <w:rPr>
                <w:sz w:val="20"/>
              </w:rPr>
              <w:t>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>139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(А-19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после ГО</w:t>
            </w:r>
            <w:r>
              <w:rPr>
                <w:sz w:val="20"/>
              </w:rPr>
              <w:t>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 xml:space="preserve">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0365</w:t>
            </w:r>
            <w:r>
              <w:rPr>
                <w:sz w:val="20"/>
              </w:rPr>
              <w:br/>
              <w:t>(А-189а)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после ГО</w:t>
            </w:r>
            <w:r>
              <w:rPr>
                <w:sz w:val="20"/>
              </w:rPr>
              <w:t>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25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>Выбросы загрязняющих веществ в атмосферный воздух</w:t>
            </w: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 xml:space="preserve"> участок окраски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0126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(В-126)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</w:t>
            </w:r>
            <w:r>
              <w:rPr>
                <w:sz w:val="20"/>
              </w:rPr>
              <w:t xml:space="preserve">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0130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(В-130)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раз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 квартал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ЦСЭл, 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0131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r>
              <w:rPr>
                <w:sz w:val="20"/>
              </w:rPr>
              <w:t>В-131)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ЦСЭл, участок окраски, 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0133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(В-133)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29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ЦСЭл, 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0134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(В-134)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толуол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ЦСЭл, </w:t>
            </w:r>
            <w:r>
              <w:rPr>
                <w:sz w:val="20"/>
              </w:rPr>
              <w:t>пропиточное отделение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0381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(А-50)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азота диоксид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ксилол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>олуол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0144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(А-144)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ЦСЭл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участок окраски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0151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(А-151)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МШЦ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участок механический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0052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(А-33а)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МШЦ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участок механический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0058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(А-13)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МШЦ, участок механический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0062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(А-12а)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МШЦ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участок механический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0064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(А-11а)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МШЦ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участок механический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0065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(А-11)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МШЦ, </w:t>
            </w:r>
            <w:r>
              <w:rPr>
                <w:sz w:val="20"/>
              </w:rPr>
              <w:t>МШУ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0182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(А-23)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39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РСЦ, </w:t>
            </w:r>
            <w:r>
              <w:rPr>
                <w:sz w:val="20"/>
              </w:rPr>
              <w:t>РСУ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(А-15)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</w:t>
            </w:r>
            <w:r>
              <w:rPr>
                <w:sz w:val="20"/>
              </w:rPr>
              <w:t xml:space="preserve">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цы</w:t>
            </w:r>
          </w:p>
        </w:tc>
      </w:tr>
      <w:tr w:rsidR="00067CD1">
        <w:trPr>
          <w:trHeight w:val="386"/>
        </w:trPr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РСЦ, </w:t>
            </w:r>
            <w:r>
              <w:rPr>
                <w:sz w:val="20"/>
              </w:rPr>
              <w:t>РСУ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0311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(А-15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РСЦ, </w:t>
            </w:r>
            <w:r>
              <w:rPr>
                <w:sz w:val="20"/>
              </w:rPr>
              <w:t>РСУ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0312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(А-31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rPr>
          <w:trHeight w:val="90"/>
        </w:trPr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РСЦ, Р</w:t>
            </w:r>
            <w:r>
              <w:rPr>
                <w:sz w:val="20"/>
              </w:rPr>
              <w:t>СУ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0384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(А-45)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до и </w:t>
            </w:r>
            <w:r>
              <w:rPr>
                <w:sz w:val="20"/>
              </w:rPr>
              <w:t>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43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 xml:space="preserve">ТЭК, </w:t>
            </w:r>
            <w:r>
              <w:rPr>
                <w:sz w:val="20"/>
              </w:rPr>
              <w:t>блочно-модульная котельная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0225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(В-225)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ТЭК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0507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(В-507/1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В-507/2)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углерода </w:t>
            </w:r>
            <w:r>
              <w:rPr>
                <w:sz w:val="20"/>
              </w:rPr>
              <w:t>оксид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jc w:val="center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1</w:t>
            </w:r>
          </w:p>
        </w:tc>
        <w:tc>
          <w:tcPr>
            <w:tcW w:w="1699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2</w:t>
            </w:r>
          </w:p>
        </w:tc>
        <w:tc>
          <w:tcPr>
            <w:tcW w:w="248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3</w:t>
            </w:r>
          </w:p>
        </w:tc>
        <w:tc>
          <w:tcPr>
            <w:tcW w:w="198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4</w:t>
            </w:r>
          </w:p>
        </w:tc>
        <w:tc>
          <w:tcPr>
            <w:tcW w:w="2050" w:type="dxa"/>
          </w:tcPr>
          <w:p w:rsidR="00067CD1" w:rsidRDefault="002B29CE">
            <w:pPr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color w:val="242424"/>
                <w:sz w:val="20"/>
              </w:rPr>
              <w:t>5</w:t>
            </w:r>
          </w:p>
        </w:tc>
        <w:tc>
          <w:tcPr>
            <w:tcW w:w="2233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6</w:t>
            </w:r>
          </w:p>
        </w:tc>
        <w:tc>
          <w:tcPr>
            <w:tcW w:w="4214" w:type="dxa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color w:val="242424"/>
                <w:sz w:val="20"/>
              </w:rPr>
              <w:t>7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spacing w:line="236" w:lineRule="auto"/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45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rFonts w:eastAsiaTheme="minorEastAsia"/>
                <w:color w:val="242424"/>
                <w:sz w:val="20"/>
                <w:lang w:val="en-US" w:eastAsia="zh-CN"/>
              </w:rPr>
              <w:t>Выбросы загрязняющих веществ в атмосферный воздух</w:t>
            </w: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36" w:lineRule="auto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</w:t>
            </w:r>
            <w:r>
              <w:rPr>
                <w:sz w:val="20"/>
              </w:rPr>
              <w:t>ТЭК</w:t>
            </w:r>
          </w:p>
          <w:p w:rsidR="00067CD1" w:rsidRDefault="00067CD1">
            <w:pPr>
              <w:widowControl/>
              <w:spacing w:line="236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0508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(В-508/1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В-508/2)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spacing w:line="236" w:lineRule="auto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</w:t>
            </w:r>
            <w:r>
              <w:rPr>
                <w:sz w:val="20"/>
              </w:rPr>
              <w:t xml:space="preserve"> квартал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3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36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ЦТНП, ПЗУ</w:t>
            </w:r>
          </w:p>
          <w:p w:rsidR="00067CD1" w:rsidRDefault="00067CD1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0178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(А-25)</w:t>
            </w:r>
          </w:p>
        </w:tc>
        <w:tc>
          <w:tcPr>
            <w:tcW w:w="2050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до и после ГОУ</w:t>
            </w: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твердые частицы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ЦТНП, УЭП, участок пластмасс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0014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(В-14)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углерода 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ЦТНП, ПЗУ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0179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(В-179)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азота диоксид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азота 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49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ЦТНП, ПЗУ</w:t>
            </w:r>
          </w:p>
          <w:p w:rsidR="00067CD1" w:rsidRDefault="00067CD1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0337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(В-337)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азота диоксид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азота 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серы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ИнЦ, термический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0027 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(В-27)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21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ИнЦ, термический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0029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(В-29)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rPr>
                <w:color w:val="242424"/>
                <w:sz w:val="20"/>
              </w:rPr>
            </w:pPr>
            <w:r>
              <w:rPr>
                <w:color w:val="242424"/>
                <w:sz w:val="20"/>
              </w:rPr>
              <w:t>52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rPr>
                <w:color w:val="242424"/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 3, ИнЦ, термический участок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0275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(В-275)</w:t>
            </w:r>
          </w:p>
        </w:tc>
        <w:tc>
          <w:tcPr>
            <w:tcW w:w="2050" w:type="dxa"/>
          </w:tcPr>
          <w:p w:rsidR="00067CD1" w:rsidRDefault="002B29C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устье источника</w:t>
            </w:r>
          </w:p>
          <w:p w:rsidR="00067CD1" w:rsidRDefault="00067CD1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</w:p>
        </w:tc>
        <w:tc>
          <w:tcPr>
            <w:tcW w:w="2233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4214" w:type="dxa"/>
          </w:tcPr>
          <w:p w:rsidR="00067CD1" w:rsidRDefault="002B29CE">
            <w:pPr>
              <w:widowControl/>
              <w:spacing w:line="221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углерода оксид</w:t>
            </w:r>
          </w:p>
          <w:p w:rsidR="00067CD1" w:rsidRDefault="002B29CE">
            <w:pPr>
              <w:widowControl/>
              <w:spacing w:line="228" w:lineRule="auto"/>
              <w:jc w:val="center"/>
              <w:rPr>
                <w:color w:val="242424"/>
                <w:sz w:val="20"/>
                <w:lang w:val="en-US"/>
              </w:rPr>
            </w:pPr>
            <w:r>
              <w:rPr>
                <w:sz w:val="20"/>
              </w:rPr>
              <w:t>азота диоксид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99" w:type="dxa"/>
            <w:vMerge w:val="restart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Земли (включая почвы)</w:t>
            </w: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1</w:t>
            </w:r>
          </w:p>
        </w:tc>
        <w:tc>
          <w:tcPr>
            <w:tcW w:w="2050" w:type="dxa"/>
            <w:vMerge w:val="restart"/>
            <w:vAlign w:val="center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0-20 см</w:t>
            </w:r>
          </w:p>
        </w:tc>
        <w:tc>
          <w:tcPr>
            <w:tcW w:w="2233" w:type="dxa"/>
            <w:vMerge w:val="restart"/>
            <w:vAlign w:val="center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1 раз в 3 года</w:t>
            </w:r>
          </w:p>
        </w:tc>
        <w:tc>
          <w:tcPr>
            <w:tcW w:w="4214" w:type="dxa"/>
            <w:vMerge w:val="restart"/>
            <w:vAlign w:val="center"/>
          </w:tcPr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винец, цинк, кадмий, хром, никель, медь</w:t>
            </w:r>
          </w:p>
          <w:p w:rsidR="00067CD1" w:rsidRDefault="002B2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Ртуть, мышьяк</w:t>
            </w: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2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3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4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5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6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7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8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  <w:tr w:rsidR="00067CD1">
        <w:tc>
          <w:tcPr>
            <w:tcW w:w="527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99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483" w:type="dxa"/>
          </w:tcPr>
          <w:p w:rsidR="00067CD1" w:rsidRDefault="002B29CE">
            <w:pPr>
              <w:widowControl/>
              <w:spacing w:line="228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Пром.</w:t>
            </w:r>
            <w:r>
              <w:rPr>
                <w:sz w:val="20"/>
              </w:rPr>
              <w:t xml:space="preserve"> пл. №3</w:t>
            </w:r>
          </w:p>
        </w:tc>
        <w:tc>
          <w:tcPr>
            <w:tcW w:w="1984" w:type="dxa"/>
          </w:tcPr>
          <w:p w:rsidR="00067CD1" w:rsidRDefault="002B29CE">
            <w:pPr>
              <w:widowControl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пробная площадка № 9</w:t>
            </w:r>
          </w:p>
        </w:tc>
        <w:tc>
          <w:tcPr>
            <w:tcW w:w="2050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</w:pPr>
          </w:p>
        </w:tc>
        <w:tc>
          <w:tcPr>
            <w:tcW w:w="2233" w:type="dxa"/>
            <w:vMerge/>
          </w:tcPr>
          <w:p w:rsidR="00067CD1" w:rsidRDefault="00067CD1">
            <w:pPr>
              <w:widowControl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214" w:type="dxa"/>
            <w:vMerge/>
            <w:vAlign w:val="center"/>
          </w:tcPr>
          <w:p w:rsidR="00067CD1" w:rsidRDefault="00067CD1">
            <w:pPr>
              <w:jc w:val="center"/>
              <w:rPr>
                <w:szCs w:val="24"/>
              </w:rPr>
            </w:pPr>
          </w:p>
        </w:tc>
      </w:tr>
    </w:tbl>
    <w:p w:rsidR="00067CD1" w:rsidRDefault="00067CD1">
      <w:pPr>
        <w:rPr>
          <w:b/>
          <w:color w:val="242424"/>
          <w:sz w:val="30"/>
          <w:szCs w:val="30"/>
          <w:lang w:val="en-US"/>
        </w:rPr>
      </w:pPr>
    </w:p>
    <w:p w:rsidR="00067CD1" w:rsidRDefault="00067CD1">
      <w:pPr>
        <w:pStyle w:val="newncpi"/>
        <w:ind w:firstLine="0"/>
        <w:jc w:val="center"/>
        <w:rPr>
          <w:b/>
        </w:rPr>
        <w:sectPr w:rsidR="00067CD1">
          <w:pgSz w:w="16838" w:h="11906" w:orient="landscape"/>
          <w:pgMar w:top="1134" w:right="851" w:bottom="567" w:left="851" w:header="397" w:footer="709" w:gutter="0"/>
          <w:cols w:space="0"/>
          <w:docGrid w:linePitch="360"/>
        </w:sectPr>
      </w:pPr>
    </w:p>
    <w:p w:rsidR="00067CD1" w:rsidRDefault="002B29CE">
      <w:pPr>
        <w:pStyle w:val="newncpi"/>
        <w:ind w:firstLine="0"/>
        <w:jc w:val="center"/>
        <w:rPr>
          <w:b/>
        </w:rPr>
      </w:pPr>
      <w:r>
        <w:rPr>
          <w:b/>
        </w:rPr>
        <w:t xml:space="preserve">XIII. Вывод объекта из эксплуатации </w:t>
      </w:r>
      <w:r>
        <w:rPr>
          <w:b/>
        </w:rPr>
        <w:t>и восстановительные меры</w:t>
      </w:r>
    </w:p>
    <w:p w:rsidR="00067CD1" w:rsidRDefault="00067CD1">
      <w:pPr>
        <w:pStyle w:val="newncpi"/>
        <w:ind w:firstLine="0"/>
        <w:jc w:val="center"/>
        <w:rPr>
          <w:b/>
        </w:rPr>
      </w:pPr>
    </w:p>
    <w:p w:rsidR="00067CD1" w:rsidRDefault="002B29CE">
      <w:pPr>
        <w:pStyle w:val="newncpi"/>
        <w:ind w:firstLine="0"/>
        <w:jc w:val="center"/>
        <w:rPr>
          <w:b/>
        </w:rPr>
      </w:pPr>
      <w:r>
        <w:rPr>
          <w:b/>
        </w:rPr>
        <w:t>XIV. Система управления окружающей средой</w:t>
      </w:r>
    </w:p>
    <w:p w:rsidR="00067CD1" w:rsidRDefault="002B29CE">
      <w:pPr>
        <w:pStyle w:val="newncpi"/>
        <w:ind w:firstLine="0"/>
        <w:jc w:val="right"/>
      </w:pPr>
      <w:r>
        <w:rPr>
          <w:b/>
          <w:szCs w:val="24"/>
        </w:rPr>
        <w:t xml:space="preserve"> </w:t>
      </w:r>
      <w:r>
        <w:t>Таблица 22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50"/>
        <w:gridCol w:w="6220"/>
      </w:tblGrid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br/>
              <w:t>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ConsPlusNonformat"/>
              <w:spacing w:line="221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Обществе в</w:t>
            </w:r>
            <w:r>
              <w:rPr>
                <w:rFonts w:ascii="Times New Roman" w:hAnsi="Times New Roman" w:cs="Times New Roman"/>
                <w:sz w:val="20"/>
              </w:rPr>
              <w:t xml:space="preserve">недрена и функционирует система </w:t>
            </w:r>
            <w:r>
              <w:rPr>
                <w:rFonts w:ascii="Times New Roman" w:hAnsi="Times New Roman" w:cs="Times New Roman"/>
                <w:sz w:val="20"/>
              </w:rPr>
              <w:t>менеджмента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окружающей сред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>
              <w:rPr>
                <w:rFonts w:ascii="Times New Roman" w:hAnsi="Times New Roman" w:cs="Times New Roman"/>
                <w:sz w:val="20"/>
              </w:rPr>
              <w:t xml:space="preserve">, сертифицированная на соответствие требованиям СТБ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0"/>
              </w:rPr>
              <w:t xml:space="preserve"> 14001-20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17 (</w:t>
            </w:r>
            <w:r>
              <w:rPr>
                <w:rFonts w:ascii="Times New Roman" w:hAnsi="Times New Roman" w:cs="Times New Roman"/>
                <w:sz w:val="20"/>
              </w:rPr>
              <w:t>сертификат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BY/112 05.10.087.01 00082 от 05.01.2023 сроком действия до 27.12.2024 г.)</w:t>
            </w:r>
          </w:p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Определена органи</w:t>
            </w:r>
            <w:r>
              <w:rPr>
                <w:sz w:val="20"/>
              </w:rPr>
              <w:t xml:space="preserve">зационно-функциональная структура системы менеджмента окружающей средой (СМОС). </w:t>
            </w:r>
          </w:p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Высшее руководство обеспечивает определение и доведение до сведения персонала Общества обязанностей и полномочий в рамках СМОС. Ответственность и полномочия персонала в рамках</w:t>
            </w:r>
            <w:r>
              <w:rPr>
                <w:sz w:val="20"/>
              </w:rPr>
              <w:t xml:space="preserve"> СМОС определены в соответствии с организационной структурой Общества и установлены в Руководстве по СМОС, стандартах СМОС, положениях о подразделениях, должностных инструкциях, приказах и распоряжениях.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Определение, оценка значительного воздействия на </w:t>
            </w:r>
            <w:r>
              <w:rPr>
                <w:sz w:val="20"/>
              </w:rPr>
              <w:t>окружающую среду и управление им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Управление  аспектами  в  области  охраны  окружающей среды в ОАО «Могилевлифтмаш» осуществляется в рамках функционирования систе</w:t>
            </w:r>
            <w:r>
              <w:rPr>
                <w:sz w:val="20"/>
                <w:szCs w:val="22"/>
              </w:rPr>
              <w:softHyphen/>
              <w:t>мы менеджмента окружающей среды, сертифицированной на соответствие требова</w:t>
            </w:r>
            <w:r>
              <w:rPr>
                <w:sz w:val="20"/>
                <w:szCs w:val="22"/>
              </w:rPr>
              <w:softHyphen/>
              <w:t xml:space="preserve">ниям СТБ </w:t>
            </w:r>
            <w:r>
              <w:rPr>
                <w:sz w:val="20"/>
                <w:szCs w:val="22"/>
                <w:lang w:val="en-US"/>
              </w:rPr>
              <w:t>ISO</w:t>
            </w:r>
            <w:r>
              <w:rPr>
                <w:sz w:val="20"/>
                <w:szCs w:val="22"/>
              </w:rPr>
              <w:t xml:space="preserve"> 14001-2017. В </w:t>
            </w:r>
            <w:r>
              <w:rPr>
                <w:sz w:val="20"/>
              </w:rPr>
              <w:t>целях определения приоритетности аспектов в области окружающей среды для СМОС проводится идентификация всех аспектов и воздействий на окружающую среду, которыми Общество может управлять и на которые может влиять, а затем определяются значимы</w:t>
            </w:r>
            <w:r>
              <w:rPr>
                <w:sz w:val="20"/>
              </w:rPr>
              <w:t>е аспекты, оказывающие или способные оказать значительные воздействия на окружающую среду. Порядок идентификации аспектов и воздействий на окружающую среду, методика определения значимых аспектов, процедуры по управлению и контролю значимых аспектов в обла</w:t>
            </w:r>
            <w:r>
              <w:rPr>
                <w:sz w:val="20"/>
              </w:rPr>
              <w:t>сти окружающей среды установлены в стандарте Общества по системе менеджмента окружающей среды. Значимые аспекты в области окружающей среды являются основой при формировании Политики в области окружающей среды, установлении целей в области окружающей среды,</w:t>
            </w:r>
            <w:r>
              <w:rPr>
                <w:sz w:val="20"/>
              </w:rPr>
              <w:t xml:space="preserve"> разработке Программы достижения целей в области охраны окружающей среды, планировании обучения и мониторинга.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hd w:val="clear" w:color="auto" w:fill="FFFFFF"/>
              <w:autoSpaceDE w:val="0"/>
              <w:spacing w:line="22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Природоохранная деятельность ОАО «Могилевлифтмаш» </w:t>
            </w:r>
            <w:r>
              <w:rPr>
                <w:sz w:val="20"/>
                <w:szCs w:val="22"/>
              </w:rPr>
              <w:t>осуществляется в соответствии с требованиями действующих законодательных актов Республики Беларусь при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соблюдении условий и нормативов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природопользования, доведенных и контролируемых территориальными органами Минприроды.</w:t>
            </w:r>
          </w:p>
          <w:p w:rsidR="00067CD1" w:rsidRDefault="002B29CE">
            <w:pPr>
              <w:shd w:val="clear" w:color="auto" w:fill="FFFFFF"/>
              <w:autoSpaceDE w:val="0"/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Ежегодное планирование и финансиров</w:t>
            </w:r>
            <w:r>
              <w:rPr>
                <w:sz w:val="20"/>
                <w:szCs w:val="22"/>
              </w:rPr>
              <w:t>ание мероприятий по охране окружающей среды и рациональному использованию природных ресурсов позволяют на протяжении ряда лет, на фоне постоянного роста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объемов производства, удерживать выбросы и сбросы загрязняющих веществ в рамках доведенных нормативов, </w:t>
            </w:r>
            <w:r>
              <w:rPr>
                <w:sz w:val="20"/>
                <w:szCs w:val="22"/>
              </w:rPr>
              <w:t>снижать объемы отходов</w:t>
            </w:r>
            <w:r>
              <w:rPr>
                <w:sz w:val="20"/>
                <w:szCs w:val="22"/>
                <w:lang w:val="en-US"/>
              </w:rPr>
              <w:t>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Выполненные за период действия ранее выданных природоохранных разрешений мероприятия по охране окружающей среды, рациональному использованию природных ресурсов, сокращению образования отходов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1" w:lineRule="auto"/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Основные природоохранные мероприятия</w:t>
            </w:r>
            <w:r>
              <w:rPr>
                <w:sz w:val="20"/>
                <w:szCs w:val="22"/>
                <w:lang w:val="en-US"/>
              </w:rPr>
              <w:t>,</w:t>
            </w:r>
            <w:r>
              <w:rPr>
                <w:sz w:val="20"/>
                <w:szCs w:val="22"/>
                <w:lang w:val="en-US"/>
              </w:rPr>
              <w:t xml:space="preserve"> в</w:t>
            </w:r>
            <w:r>
              <w:rPr>
                <w:sz w:val="20"/>
              </w:rPr>
              <w:t>ыполненные за период действия ранее выданных природоохранных разрешений</w:t>
            </w:r>
            <w:r>
              <w:rPr>
                <w:sz w:val="20"/>
              </w:rPr>
              <w:t>:</w:t>
            </w:r>
          </w:p>
          <w:p w:rsidR="00067CD1" w:rsidRDefault="002B29CE">
            <w:pPr>
              <w:spacing w:line="22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- внедрен процесс окрашивания лебедок водоразбавимыми эмалями с низким содержанием летучих органических веществ;</w:t>
            </w:r>
          </w:p>
          <w:p w:rsidR="00067CD1" w:rsidRDefault="002B29CE">
            <w:pPr>
              <w:spacing w:line="221" w:lineRule="auto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-деревообрабатывающие станки частично оснащены пылеулавливающими аг</w:t>
            </w:r>
            <w:r>
              <w:rPr>
                <w:sz w:val="20"/>
                <w:szCs w:val="22"/>
                <w:lang w:val="en-US"/>
              </w:rPr>
              <w:t>регатами, после которых очищенный воздух отводится в помещение цеха, что позволило перераспределить подключение деревообрабатывающих станков к аспирационным системам и обеспечить  выброс менее 50 мг/м</w:t>
            </w:r>
            <w:r>
              <w:rPr>
                <w:sz w:val="20"/>
                <w:szCs w:val="22"/>
                <w:vertAlign w:val="superscript"/>
                <w:lang w:val="en-US"/>
              </w:rPr>
              <w:t>3</w:t>
            </w:r>
            <w:r>
              <w:rPr>
                <w:sz w:val="20"/>
                <w:szCs w:val="22"/>
                <w:lang w:val="en-US"/>
              </w:rPr>
              <w:t>;</w:t>
            </w:r>
          </w:p>
          <w:p w:rsidR="00067CD1" w:rsidRDefault="002B29CE">
            <w:pPr>
              <w:spacing w:line="22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в</w:t>
            </w:r>
            <w:r>
              <w:rPr>
                <w:sz w:val="20"/>
                <w:szCs w:val="22"/>
              </w:rPr>
              <w:t>ведена в эксплуатацию окрасочно-сушильная камера д</w:t>
            </w:r>
            <w:r>
              <w:rPr>
                <w:sz w:val="20"/>
                <w:szCs w:val="22"/>
              </w:rPr>
              <w:t>ля окрашивания водоразбавимыми красками крупногабаритных узлов и деталей, оснащенная фильтрами со степенью улавливания красочного аэрозоля 98%;</w:t>
            </w:r>
          </w:p>
          <w:p w:rsidR="00067CD1" w:rsidRDefault="002B29CE">
            <w:pPr>
              <w:spacing w:line="221" w:lineRule="auto"/>
              <w:jc w:val="both"/>
              <w:rPr>
                <w:sz w:val="20"/>
              </w:rPr>
            </w:pPr>
            <w:r>
              <w:rPr>
                <w:sz w:val="20"/>
                <w:szCs w:val="22"/>
                <w:lang w:val="en-US"/>
              </w:rPr>
              <w:t>-</w:t>
            </w:r>
            <w:r>
              <w:rPr>
                <w:sz w:val="20"/>
                <w:szCs w:val="22"/>
              </w:rPr>
              <w:t>для</w:t>
            </w:r>
            <w:r>
              <w:rPr>
                <w:sz w:val="20"/>
                <w:szCs w:val="22"/>
                <w:lang w:val="en-US"/>
              </w:rPr>
              <w:t xml:space="preserve"> подготовки поверхности крупногабаритных узлов и деталей непрофильной продукции под окраску внедрена малоотх</w:t>
            </w:r>
            <w:r>
              <w:rPr>
                <w:sz w:val="20"/>
                <w:szCs w:val="22"/>
                <w:lang w:val="en-US"/>
              </w:rPr>
              <w:t>одная и экологически безопасная технология криогенного бластинга, исключающая выделение загрязняющих веществ и образование дополнительных отходов, подлежащих утилизации;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-внедрена дополнительная ступень пылеочистки от системы пневмотранспорта </w:t>
            </w:r>
            <w:r>
              <w:rPr>
                <w:sz w:val="20"/>
                <w:szCs w:val="22"/>
                <w:lang w:val="en-US"/>
              </w:rPr>
              <w:t>горелой земли ЦСМЛ;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 для очистки стальных отли</w:t>
            </w:r>
            <w:r>
              <w:rPr>
                <w:sz w:val="20"/>
                <w:szCs w:val="22"/>
              </w:rPr>
              <w:softHyphen/>
              <w:t xml:space="preserve">вок взамен физически изношенного оборудования приобретена дробеструйная установка </w:t>
            </w:r>
            <w:r>
              <w:rPr>
                <w:sz w:val="20"/>
                <w:szCs w:val="22"/>
                <w:lang w:val="en-US"/>
              </w:rPr>
              <w:t>GB109-1TR</w:t>
            </w:r>
            <w:r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оснащенная автоматическим картридж-фильтром </w:t>
            </w:r>
            <w:r>
              <w:rPr>
                <w:sz w:val="20"/>
                <w:szCs w:val="22"/>
                <w:lang w:val="en-US"/>
              </w:rPr>
              <w:t>SF-06</w:t>
            </w:r>
            <w:r>
              <w:rPr>
                <w:sz w:val="20"/>
                <w:szCs w:val="22"/>
              </w:rPr>
              <w:t>, позволяющим отводить очищенный воздух в помещение цеха;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произ</w:t>
            </w:r>
            <w:r>
              <w:rPr>
                <w:sz w:val="20"/>
                <w:szCs w:val="22"/>
              </w:rPr>
              <w:t>ведена реконструкция системы пылеудаления от обдирочно-шлифо</w:t>
            </w:r>
            <w:r>
              <w:rPr>
                <w:sz w:val="20"/>
                <w:szCs w:val="22"/>
              </w:rPr>
              <w:softHyphen/>
              <w:t>вального станка термообрубного участка ЛЦ с устройством пылеулавливающего агрегата ПУ-1500;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произведена модернизация системы пылеудаления от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шлифо</w:t>
            </w:r>
            <w:r>
              <w:rPr>
                <w:sz w:val="20"/>
                <w:szCs w:val="22"/>
              </w:rPr>
              <w:softHyphen/>
              <w:t>вальных станков на участке навивки пружин ЦСМЛ</w:t>
            </w:r>
            <w:r>
              <w:rPr>
                <w:sz w:val="20"/>
                <w:szCs w:val="22"/>
              </w:rPr>
              <w:t xml:space="preserve"> с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установкой </w:t>
            </w:r>
            <w:r>
              <w:rPr>
                <w:sz w:val="20"/>
                <w:szCs w:val="22"/>
              </w:rPr>
              <w:t>п</w:t>
            </w:r>
            <w:r>
              <w:rPr>
                <w:sz w:val="20"/>
                <w:szCs w:val="22"/>
              </w:rPr>
              <w:t>ылеулавливающих агрегатов ПУ-2500, в результате чего ликвидирован источник выброса;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внедрен процесс окраски чугунных грузов вододисперсионными красками, в результате чего сократился выброс летучих органических соединений в атмосферный возд</w:t>
            </w:r>
            <w:r>
              <w:rPr>
                <w:sz w:val="20"/>
                <w:szCs w:val="22"/>
              </w:rPr>
              <w:t xml:space="preserve">ух в районе жилой застройки; 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произведена модернизация системы пылеулавливания от сита полигонального в ЛЦ, в результате чего ликвидирован источник выброса, что позволило сократить выброс пыли кремнесодержащей в атмосферу;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произведена реконструкция сис</w:t>
            </w:r>
            <w:r>
              <w:rPr>
                <w:sz w:val="20"/>
                <w:szCs w:val="22"/>
              </w:rPr>
              <w:t>темы пылеочистки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 xml:space="preserve">от автоматизированного смесеприготовительного комплекса в ЛЦ с заменой физически изношенного пылеуловителя ПВМ-20 на скоростной промыватель СИОТ №6; 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 </w:t>
            </w:r>
            <w:r>
              <w:rPr>
                <w:sz w:val="20"/>
                <w:szCs w:val="22"/>
              </w:rPr>
              <w:t>внедрена</w:t>
            </w:r>
            <w:r>
              <w:rPr>
                <w:sz w:val="20"/>
                <w:szCs w:val="22"/>
              </w:rPr>
              <w:t xml:space="preserve"> пылеул</w:t>
            </w:r>
            <w:r>
              <w:rPr>
                <w:sz w:val="20"/>
                <w:szCs w:val="22"/>
              </w:rPr>
              <w:t>авливающая</w:t>
            </w:r>
            <w:r>
              <w:rPr>
                <w:sz w:val="20"/>
                <w:szCs w:val="22"/>
                <w:lang w:val="en-US"/>
              </w:rPr>
              <w:t xml:space="preserve"> система к станку для резки проката ОМА 2216 на кузнечном учас</w:t>
            </w:r>
            <w:r>
              <w:rPr>
                <w:sz w:val="20"/>
                <w:szCs w:val="22"/>
                <w:lang w:val="en-US"/>
              </w:rPr>
              <w:t>тке ИЦ на основе пылеулавливающего агрегата</w:t>
            </w:r>
            <w:r>
              <w:rPr>
                <w:sz w:val="20"/>
                <w:szCs w:val="22"/>
              </w:rPr>
              <w:t xml:space="preserve"> ПУ-2500</w:t>
            </w:r>
            <w:r>
              <w:rPr>
                <w:sz w:val="20"/>
                <w:szCs w:val="22"/>
                <w:lang w:val="en-US"/>
              </w:rPr>
              <w:t xml:space="preserve"> с эффективностью очистки запыленного воздуха не менее 95%, что позволило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обеспечить</w:t>
            </w:r>
            <w:r>
              <w:rPr>
                <w:sz w:val="20"/>
                <w:szCs w:val="22"/>
                <w:lang w:val="en-US"/>
              </w:rPr>
              <w:t xml:space="preserve"> выброс менее 50 мг/м</w:t>
            </w:r>
            <w:r>
              <w:rPr>
                <w:sz w:val="20"/>
                <w:szCs w:val="22"/>
                <w:vertAlign w:val="superscript"/>
                <w:lang w:val="en-US"/>
              </w:rPr>
              <w:t>3</w:t>
            </w:r>
            <w:r>
              <w:rPr>
                <w:sz w:val="20"/>
                <w:szCs w:val="22"/>
              </w:rPr>
              <w:t>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произведена модернизация системы пылеудаления от отрезных  станков на участке навивки пружин ЦС</w:t>
            </w:r>
            <w:r>
              <w:rPr>
                <w:sz w:val="20"/>
                <w:szCs w:val="22"/>
              </w:rPr>
              <w:t xml:space="preserve">МЛ с установкой пылеулавливающих агрегатов ПУ-2500, в результате чего ликвидирован источник выброса, что позволило сократить выброс пыли </w:t>
            </w:r>
            <w:r>
              <w:rPr>
                <w:sz w:val="20"/>
                <w:szCs w:val="22"/>
              </w:rPr>
              <w:t>неорганической</w:t>
            </w:r>
            <w:r>
              <w:rPr>
                <w:sz w:val="20"/>
                <w:szCs w:val="22"/>
              </w:rPr>
              <w:t xml:space="preserve"> в атмосферу на 0,14 т/год;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произведена реконструкция  системы пылеочистки  от установки сушки и трансп</w:t>
            </w:r>
            <w:r>
              <w:rPr>
                <w:sz w:val="20"/>
                <w:szCs w:val="22"/>
              </w:rPr>
              <w:t>ортировки песка в ЛЦ, в результате чего выброс пыли неорганической на выходе из системы доведен до 50 мг/м3;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 xml:space="preserve">- </w:t>
            </w:r>
            <w:r>
              <w:rPr>
                <w:sz w:val="20"/>
                <w:szCs w:val="22"/>
              </w:rPr>
              <w:t xml:space="preserve">внедрен робототехнический </w:t>
            </w:r>
            <w:r>
              <w:rPr>
                <w:sz w:val="20"/>
                <w:szCs w:val="22"/>
              </w:rPr>
              <w:t>комплекс</w:t>
            </w:r>
            <w:r>
              <w:rPr>
                <w:sz w:val="20"/>
                <w:szCs w:val="22"/>
              </w:rPr>
              <w:t xml:space="preserve"> для сварки  рам пола для серийных лифтов в ЦМК, оснащенный локальной фильтровентиляционной установкой со степенью улавливания сварочного аэрозоля  не менее 98%; 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- внедрена технология транспортировки сухого песка с устройством вакуумного насоса в ЛЦ, что </w:t>
            </w:r>
            <w:r>
              <w:rPr>
                <w:sz w:val="20"/>
                <w:szCs w:val="22"/>
                <w:lang w:val="en-US"/>
              </w:rPr>
              <w:t>позволило достичь выброса твердых частиц 50 мг/м</w:t>
            </w:r>
            <w:r>
              <w:rPr>
                <w:sz w:val="20"/>
                <w:szCs w:val="22"/>
                <w:vertAlign w:val="superscript"/>
                <w:lang w:val="en-US"/>
              </w:rPr>
              <w:t>3</w:t>
            </w:r>
            <w:r>
              <w:rPr>
                <w:sz w:val="20"/>
                <w:szCs w:val="22"/>
                <w:lang w:val="en-US"/>
              </w:rPr>
              <w:t>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- ежегодно</w:t>
            </w:r>
            <w:r>
              <w:rPr>
                <w:sz w:val="20"/>
                <w:szCs w:val="22"/>
              </w:rPr>
              <w:t xml:space="preserve"> обновл</w:t>
            </w:r>
            <w:r>
              <w:rPr>
                <w:sz w:val="20"/>
                <w:szCs w:val="22"/>
              </w:rPr>
              <w:t>яется</w:t>
            </w:r>
            <w:r>
              <w:rPr>
                <w:sz w:val="20"/>
                <w:szCs w:val="22"/>
              </w:rPr>
              <w:t xml:space="preserve"> парк механических транспортных средств, соответствующих требованиям международного стандарта  Евро-4-5;</w:t>
            </w:r>
          </w:p>
          <w:p w:rsidR="00067CD1" w:rsidRDefault="002B29CE">
            <w:pPr>
              <w:spacing w:line="226" w:lineRule="auto"/>
              <w:ind w:firstLineChars="50" w:firstLine="100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</w:rPr>
              <w:t>С целью р</w:t>
            </w:r>
            <w:r>
              <w:rPr>
                <w:sz w:val="20"/>
              </w:rPr>
              <w:t>ационально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 xml:space="preserve"> использованию </w:t>
            </w:r>
            <w:r>
              <w:rPr>
                <w:sz w:val="20"/>
              </w:rPr>
              <w:t>водных ресурсов</w:t>
            </w:r>
            <w:r>
              <w:rPr>
                <w:sz w:val="20"/>
              </w:rPr>
              <w:t xml:space="preserve"> ресурсов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  <w:szCs w:val="22"/>
              </w:rPr>
              <w:t xml:space="preserve"> обеспечения н</w:t>
            </w:r>
            <w:r>
              <w:rPr>
                <w:sz w:val="20"/>
                <w:szCs w:val="22"/>
              </w:rPr>
              <w:t>ормативов допустимых сбросов в горканализацию</w:t>
            </w:r>
            <w:r>
              <w:rPr>
                <w:sz w:val="20"/>
                <w:szCs w:val="22"/>
                <w:lang w:val="en-US"/>
              </w:rPr>
              <w:t>:</w:t>
            </w:r>
          </w:p>
          <w:p w:rsidR="00067CD1" w:rsidRDefault="002B29CE">
            <w:pPr>
              <w:spacing w:line="226" w:lineRule="auto"/>
              <w:ind w:firstLineChars="50" w:firstLine="10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-</w:t>
            </w:r>
            <w:r>
              <w:rPr>
                <w:sz w:val="20"/>
                <w:szCs w:val="22"/>
              </w:rPr>
              <w:t xml:space="preserve"> произведен ремонт краскоотстойника с заменой фильтровальных элементов;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внедрена автоматическая линия цинкования деталей в барабанах, взамен физически изношенной и морально уста</w:t>
            </w:r>
            <w:r>
              <w:rPr>
                <w:sz w:val="20"/>
                <w:szCs w:val="22"/>
              </w:rPr>
              <w:softHyphen/>
              <w:t>ревшей линии АЛГ-35, усоверш</w:t>
            </w:r>
            <w:r>
              <w:rPr>
                <w:sz w:val="20"/>
                <w:szCs w:val="22"/>
              </w:rPr>
              <w:t>енствование конструкции промывных ванн обеспечит более рациональное использование водных ресурсов;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-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произведена замена физически изношенного усреднителя на очистных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сооружениях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гальваностоков на оборудование, конструкцией которого предусмотрена система пе</w:t>
            </w:r>
            <w:r>
              <w:rPr>
                <w:sz w:val="20"/>
                <w:szCs w:val="22"/>
              </w:rPr>
              <w:t>ремешивания стоков для обеспечения равномерного, стабильного значения рН по всему объему;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- внедрена технология глубокой доочистки промышленных стоков гальванического производства, позволяющая снизить потребление водных ресурсов за счёт частичного использ</w:t>
            </w:r>
            <w:r>
              <w:rPr>
                <w:sz w:val="20"/>
                <w:szCs w:val="22"/>
              </w:rPr>
              <w:t>ования очищенной воды в производстве гальванических покрытий;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 целью уменьшения объемов образования отходов производства, их максимального исполь</w:t>
            </w:r>
            <w:r>
              <w:rPr>
                <w:sz w:val="20"/>
                <w:szCs w:val="22"/>
              </w:rPr>
              <w:t>зо</w:t>
            </w:r>
            <w:r>
              <w:rPr>
                <w:sz w:val="20"/>
                <w:szCs w:val="22"/>
              </w:rPr>
              <w:t>вания в качестве вторичного сырья</w:t>
            </w:r>
            <w:r>
              <w:rPr>
                <w:sz w:val="20"/>
                <w:szCs w:val="22"/>
                <w:lang w:val="en-US"/>
              </w:rPr>
              <w:t xml:space="preserve">, предотвращения вредного воздействия отходов производства на окружающую </w:t>
            </w:r>
            <w:r>
              <w:rPr>
                <w:sz w:val="20"/>
                <w:szCs w:val="22"/>
                <w:lang w:val="en-US"/>
              </w:rPr>
              <w:t>среду: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- внедрена дробилка НTSS 300-A для переработки стружки, образующейся от материала Гродномид ПА-6-Л-У2</w:t>
            </w:r>
            <w:r>
              <w:rPr>
                <w:sz w:val="20"/>
                <w:szCs w:val="22"/>
                <w:lang w:val="en-US"/>
              </w:rPr>
              <w:t>;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spacing w:line="226" w:lineRule="auto"/>
              <w:ind w:firstLine="0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1" w:lineRule="auto"/>
              <w:jc w:val="both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- внедрен технологический процесс повторного использования отходов стержневых смесей;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-проведена модернизация  пресса для пакетирования </w:t>
            </w:r>
            <w:r>
              <w:rPr>
                <w:sz w:val="20"/>
                <w:szCs w:val="22"/>
              </w:rPr>
              <w:t>макулатуры и полимерных отходов, что  позволило снизить транспортные расходы на перевозку ВМР и рационально использовать производственные площади</w:t>
            </w:r>
            <w:r>
              <w:rPr>
                <w:sz w:val="20"/>
                <w:szCs w:val="22"/>
                <w:lang w:val="en-US"/>
              </w:rPr>
              <w:t>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внедрен процесс окраски узлов и деталей отходами порошковых красок (смесями) в автоматическом режиме, в рез</w:t>
            </w:r>
            <w:r>
              <w:rPr>
                <w:sz w:val="20"/>
                <w:szCs w:val="22"/>
              </w:rPr>
              <w:t>ультате чего объем образования отходов, подлежащих утилизации, сократился более чем на 20%;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2"/>
              </w:rPr>
              <w:t>произведена замена осветительных устройств на энергосберегающие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на</w:t>
            </w:r>
            <w:r>
              <w:rPr>
                <w:sz w:val="20"/>
                <w:szCs w:val="22"/>
                <w:lang w:val="en-US"/>
              </w:rPr>
              <w:t xml:space="preserve"> 80%</w:t>
            </w:r>
            <w:r>
              <w:rPr>
                <w:sz w:val="20"/>
                <w:szCs w:val="22"/>
              </w:rPr>
              <w:t>;</w:t>
            </w:r>
          </w:p>
          <w:p w:rsidR="00067CD1" w:rsidRDefault="002B29CE">
            <w:pPr>
              <w:spacing w:line="231" w:lineRule="auto"/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- в полном объеме выведено из эксплуатации ПХБ-содержащее оборудования</w:t>
            </w:r>
            <w:r>
              <w:rPr>
                <w:sz w:val="20"/>
                <w:szCs w:val="22"/>
                <w:lang w:val="en-US"/>
              </w:rPr>
              <w:t xml:space="preserve"> и передано на обезв</w:t>
            </w:r>
            <w:r>
              <w:rPr>
                <w:sz w:val="20"/>
                <w:szCs w:val="22"/>
                <w:lang w:val="en-US"/>
              </w:rPr>
              <w:t>реживание</w:t>
            </w:r>
            <w:r>
              <w:rPr>
                <w:sz w:val="20"/>
                <w:szCs w:val="22"/>
                <w:lang w:val="en-US"/>
              </w:rPr>
              <w:t xml:space="preserve"> </w:t>
            </w:r>
            <w:r>
              <w:rPr>
                <w:sz w:val="20"/>
                <w:szCs w:val="22"/>
              </w:rPr>
              <w:t>в рамках реализации проекта международной технической помощи</w:t>
            </w:r>
            <w:r>
              <w:rPr>
                <w:sz w:val="20"/>
                <w:szCs w:val="22"/>
                <w:lang w:val="en-US"/>
              </w:rPr>
              <w:t>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Принятие экологической политики и определение задач и целевых показателей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31" w:lineRule="auto"/>
              <w:jc w:val="both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Политика в области окружающей среды определяет стратегическое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 xml:space="preserve">направление деятельности Общества по </w:t>
            </w:r>
            <w:r>
              <w:rPr>
                <w:sz w:val="20"/>
                <w:szCs w:val="22"/>
                <w:lang w:val="en-US" w:eastAsia="zh-CN"/>
              </w:rPr>
              <w:t>отношению к окружающей среде в пре</w:t>
            </w:r>
            <w:r>
              <w:rPr>
                <w:sz w:val="20"/>
                <w:szCs w:val="22"/>
                <w:lang w:eastAsia="zh-CN"/>
              </w:rPr>
              <w:t>д</w:t>
            </w:r>
            <w:r>
              <w:rPr>
                <w:sz w:val="20"/>
                <w:szCs w:val="22"/>
                <w:lang w:val="en-US" w:eastAsia="zh-CN"/>
              </w:rPr>
              <w:t>елах области применения</w:t>
            </w:r>
            <w:r>
              <w:rPr>
                <w:sz w:val="20"/>
                <w:szCs w:val="22"/>
                <w:lang w:eastAsia="zh-CN"/>
              </w:rPr>
              <w:t xml:space="preserve"> СМОС.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  <w:szCs w:val="22"/>
                <w:lang w:val="en-US" w:eastAsia="zh-CN"/>
              </w:rPr>
              <w:t>Политику в области окружающей среды определяет генеральный директор.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Выполнение Политики контролируется представителем руководства по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СМОС - главным инженером.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Анализ реализации Политики осущ</w:t>
            </w:r>
            <w:r>
              <w:rPr>
                <w:sz w:val="20"/>
                <w:szCs w:val="22"/>
                <w:lang w:val="en-US" w:eastAsia="zh-CN"/>
              </w:rPr>
              <w:t>ествляется генеральным директором при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проведении анализа СМОС со стороны руководства</w:t>
            </w:r>
            <w:r>
              <w:rPr>
                <w:sz w:val="20"/>
                <w:szCs w:val="22"/>
                <w:lang w:eastAsia="zh-CN"/>
              </w:rPr>
              <w:t xml:space="preserve">. </w:t>
            </w:r>
            <w:r>
              <w:rPr>
                <w:sz w:val="20"/>
              </w:rPr>
              <w:t>Политика в области окружающей среды, утвержденная генеральным директором 19.08.2020,  прилагается.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  <w:szCs w:val="22"/>
                <w:lang w:val="en-US" w:eastAsia="zh-CN"/>
              </w:rPr>
              <w:t>Для реализации Политики ежегодно устанавливаются Цели в области окружаю</w:t>
            </w:r>
            <w:r>
              <w:rPr>
                <w:sz w:val="20"/>
                <w:szCs w:val="22"/>
                <w:lang w:val="en-US" w:eastAsia="zh-CN"/>
              </w:rPr>
              <w:t>щей среды, разрабатываются мероприятия по их достижению. Необходимые ресурсы для достижения намеченных целей предусматриваются в бизнес-планах, Комплексном плане технического и социального развития, Программе достижения целей в области окружающей среды.</w:t>
            </w:r>
            <w:r>
              <w:rPr>
                <w:sz w:val="20"/>
                <w:szCs w:val="22"/>
                <w:lang w:val="en-US" w:eastAsia="zh-CN"/>
              </w:rPr>
              <w:br/>
            </w:r>
            <w:r>
              <w:rPr>
                <w:sz w:val="20"/>
              </w:rPr>
              <w:t>Це</w:t>
            </w:r>
            <w:r>
              <w:rPr>
                <w:sz w:val="20"/>
              </w:rPr>
              <w:t>ли Общества в области окружающей среды на 2023 год, утвержденные заместителем генерального директора-главным инженером, и.о. генерального директора 23.01.2023,  прилагаются.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</w:rPr>
              <w:t>Наличие программы экологического усовершенствования для осуществления задач и ц</w:t>
            </w:r>
            <w:r>
              <w:rPr>
                <w:sz w:val="20"/>
              </w:rPr>
              <w:t>елевых показателей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Для достижения установленных Целей разрабатывается Программа достижения целей в области окружающей среды Общества.  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Программа разрабатывается на 3-5 лет с ежегодной актуализацией и корректировкой.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 Обществе имеется Программа достижения</w:t>
            </w:r>
            <w:r>
              <w:rPr>
                <w:sz w:val="20"/>
              </w:rPr>
              <w:t xml:space="preserve"> целей в области окружающей среды на 2021-2025 годы, утвержденная генеральным директором 30.04.2021.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 xml:space="preserve">СМОС применяется ко всем процессам, которые </w:t>
            </w:r>
            <w:r>
              <w:rPr>
                <w:sz w:val="20"/>
                <w:szCs w:val="22"/>
                <w:lang w:val="en-US" w:eastAsia="zh-CN"/>
              </w:rPr>
              <w:t>оказывают или могут оказать негативное воздействие на окружающую среду или связанным с выполнением обязательств по соблюдению требований или влияют на достижение целей в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области окружающей среды.</w:t>
            </w:r>
            <w:r>
              <w:rPr>
                <w:sz w:val="20"/>
                <w:szCs w:val="22"/>
                <w:lang w:val="en-US" w:eastAsia="zh-CN"/>
              </w:rPr>
              <w:br/>
              <w:t>СМОС постоянно подвергается мониторингу и периодически перес</w:t>
            </w:r>
            <w:r>
              <w:rPr>
                <w:sz w:val="20"/>
                <w:szCs w:val="22"/>
                <w:lang w:val="en-US" w:eastAsia="zh-CN"/>
              </w:rPr>
              <w:t>матривается для обеспечения результативного и своевременного реагирования на изменение внешних и внутренни</w:t>
            </w:r>
            <w:r>
              <w:rPr>
                <w:sz w:val="20"/>
                <w:szCs w:val="22"/>
                <w:lang w:eastAsia="zh-CN"/>
              </w:rPr>
              <w:t>х факторов.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eastAsia="zh-CN"/>
              </w:rPr>
              <w:t>Результативность процессов контролируется при внутреннем аудите и анализируется руководством.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Готовность к чрезвычайным ситуациям и мер</w:t>
            </w:r>
            <w:r>
              <w:rPr>
                <w:sz w:val="20"/>
              </w:rPr>
              <w:t>ы реагирования на них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pacing w:val="-4"/>
                <w:sz w:val="20"/>
              </w:rPr>
              <w:t>Подготовленность к аварийным ситуациям в Обществе обеспечивается поср</w:t>
            </w:r>
            <w:r>
              <w:rPr>
                <w:sz w:val="20"/>
              </w:rPr>
              <w:t>едством: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-идентификации потенциальных аварийных ситуаций на территории Общества и прилегающей к ней местности;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-разработки планов по предупреждению и ликвидации </w:t>
            </w:r>
            <w:r>
              <w:rPr>
                <w:sz w:val="20"/>
              </w:rPr>
              <w:t>чрезвычайных ситуаций Общества, планов по локализации и ликвидации последствий аварийных ситуаций в подразделениях;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-обучения персонала Общества, служб, гражданских формирований гражданской обороны, проверкой готовности к аварийным и чрезвычайным </w:t>
            </w:r>
            <w:r>
              <w:rPr>
                <w:sz w:val="20"/>
              </w:rPr>
              <w:t>ситуациям, реагированию на них;</w:t>
            </w:r>
          </w:p>
          <w:p w:rsidR="00067CD1" w:rsidRDefault="002B29CE">
            <w:pPr>
              <w:pStyle w:val="newncpi"/>
              <w:spacing w:line="231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-ведения учета и анализа произошедших аварийных и чрезвычайных ситуаций с целью предотвращения их в будущем. Порядок подготовки и реагирования на возможные аварийные ситуации установлен в стандарте Общества по системе менедж</w:t>
            </w:r>
            <w:r>
              <w:rPr>
                <w:sz w:val="20"/>
              </w:rPr>
              <w:t>мента  окружающей среды.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jc w:val="both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 xml:space="preserve">Внутренний обмен информацией осуществляется с целью распространения документации и информирования персонала </w:t>
            </w:r>
            <w:r>
              <w:rPr>
                <w:sz w:val="20"/>
                <w:szCs w:val="22"/>
                <w:lang w:val="en-US" w:eastAsia="zh-CN"/>
              </w:rPr>
              <w:t>Общества о функционировании СМОС, обеспечения основы для понимания и выполнения Политики в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области окружающей среды, осознания персоналом своей роли в достижении Целей в области окружающ</w:t>
            </w:r>
            <w:r>
              <w:rPr>
                <w:sz w:val="20"/>
                <w:szCs w:val="22"/>
                <w:lang w:eastAsia="zh-CN"/>
              </w:rPr>
              <w:t>ей среды.</w:t>
            </w:r>
          </w:p>
          <w:p w:rsidR="00067CD1" w:rsidRDefault="002B29CE">
            <w:pPr>
              <w:jc w:val="both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Обмен внутренней информацией в ОАО «Могилевлифтмаш» осуществ</w:t>
            </w:r>
            <w:r>
              <w:rPr>
                <w:sz w:val="20"/>
                <w:szCs w:val="22"/>
                <w:lang w:val="en-US" w:eastAsia="zh-CN"/>
              </w:rPr>
              <w:t>ляется посредством:</w:t>
            </w:r>
            <w:r>
              <w:rPr>
                <w:sz w:val="20"/>
                <w:szCs w:val="22"/>
                <w:lang w:val="en-US" w:eastAsia="zh-CN"/>
              </w:rPr>
              <w:br/>
              <w:t>- проведения совещаний по результатам проверки природоохранной деятельности Общества органами государственного контроля и надзора, органом по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сертификации систем менеджмента окружающей среды и другими контролирующими органами;</w:t>
            </w:r>
            <w:r>
              <w:rPr>
                <w:sz w:val="20"/>
                <w:szCs w:val="22"/>
                <w:lang w:val="en-US" w:eastAsia="zh-CN"/>
              </w:rPr>
              <w:br/>
              <w:t>- проведе</w:t>
            </w:r>
            <w:r>
              <w:rPr>
                <w:sz w:val="20"/>
                <w:szCs w:val="22"/>
                <w:lang w:val="en-US" w:eastAsia="zh-CN"/>
              </w:rPr>
              <w:t>ния производственных совещаний и собраний в подразделениях,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на рабочих местах;</w:t>
            </w:r>
            <w:r>
              <w:rPr>
                <w:sz w:val="20"/>
                <w:szCs w:val="22"/>
                <w:lang w:val="en-US" w:eastAsia="zh-CN"/>
              </w:rPr>
              <w:br/>
              <w:t>- использования стендов по охране окружающей среды;</w:t>
            </w:r>
            <w:r>
              <w:rPr>
                <w:sz w:val="20"/>
                <w:szCs w:val="22"/>
                <w:lang w:val="en-US" w:eastAsia="zh-CN"/>
              </w:rPr>
              <w:br/>
              <w:t>- издания организационно-распорядительных документов (приказов, распоряжений, докладных записок);</w:t>
            </w:r>
            <w:r>
              <w:rPr>
                <w:sz w:val="20"/>
                <w:szCs w:val="22"/>
                <w:lang w:val="en-US" w:eastAsia="zh-CN"/>
              </w:rPr>
              <w:br/>
              <w:t xml:space="preserve">- использования телефонной </w:t>
            </w:r>
            <w:r>
              <w:rPr>
                <w:sz w:val="20"/>
                <w:szCs w:val="22"/>
                <w:lang w:val="en-US" w:eastAsia="zh-CN"/>
              </w:rPr>
              <w:t>связи;</w:t>
            </w:r>
            <w:r>
              <w:rPr>
                <w:sz w:val="20"/>
                <w:szCs w:val="22"/>
                <w:lang w:val="en-US" w:eastAsia="zh-CN"/>
              </w:rPr>
              <w:br/>
              <w:t>- использования локальной компьютерной сети Общества.</w:t>
            </w:r>
          </w:p>
          <w:p w:rsidR="00067CD1" w:rsidRDefault="002B29CE">
            <w:pPr>
              <w:jc w:val="both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Внешний обмен информацией осуществляется с целью получения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различного рода разрешений в области природопользования и охраны окружающей среды, информирования заинтересованных сторон о чрезвычайных</w:t>
            </w:r>
            <w:r>
              <w:rPr>
                <w:sz w:val="20"/>
                <w:szCs w:val="22"/>
                <w:lang w:val="en-US" w:eastAsia="zh-CN"/>
              </w:rPr>
              <w:t xml:space="preserve"> ситуациях, выполнении обязательств по соблюдению требований, пригодности в области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окружающей среды и результативности функционирования СМОС</w:t>
            </w:r>
            <w:r>
              <w:rPr>
                <w:sz w:val="20"/>
                <w:szCs w:val="22"/>
                <w:lang w:eastAsia="zh-CN"/>
              </w:rPr>
              <w:t>.</w:t>
            </w:r>
          </w:p>
          <w:p w:rsidR="00067CD1" w:rsidRDefault="002B29CE">
            <w:pPr>
              <w:jc w:val="both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Обмен внешней информацией осуществляется посредством:</w:t>
            </w:r>
            <w:r>
              <w:rPr>
                <w:sz w:val="20"/>
                <w:szCs w:val="22"/>
                <w:lang w:val="en-US" w:eastAsia="zh-CN"/>
              </w:rPr>
              <w:br/>
              <w:t>- участия в выставках различных уровней;</w:t>
            </w:r>
            <w:r>
              <w:rPr>
                <w:sz w:val="20"/>
                <w:szCs w:val="22"/>
                <w:lang w:val="en-US" w:eastAsia="zh-CN"/>
              </w:rPr>
              <w:br/>
              <w:t>- издания Информац</w:t>
            </w:r>
            <w:r>
              <w:rPr>
                <w:sz w:val="20"/>
                <w:szCs w:val="22"/>
                <w:lang w:val="en-US" w:eastAsia="zh-CN"/>
              </w:rPr>
              <w:t>ионных отчетов о функционировании СМОС;</w:t>
            </w:r>
            <w:r>
              <w:rPr>
                <w:sz w:val="20"/>
                <w:szCs w:val="22"/>
                <w:lang w:val="en-US" w:eastAsia="zh-CN"/>
              </w:rPr>
              <w:br/>
              <w:t>- предоставления статистических отчетов в области ООС и природопользования;</w:t>
            </w:r>
          </w:p>
          <w:p w:rsidR="00067CD1" w:rsidRDefault="002B29CE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  <w:lang w:val="en-US" w:eastAsia="zh-CN"/>
              </w:rPr>
              <w:t>- получения запросов и подготовки ответов на запросы и жалобы со стороны внешних заинтересованных сторон;</w:t>
            </w:r>
            <w:r>
              <w:rPr>
                <w:sz w:val="20"/>
                <w:szCs w:val="22"/>
                <w:lang w:val="en-US" w:eastAsia="zh-CN"/>
              </w:rPr>
              <w:br/>
              <w:t>- передачи информации заинтересова</w:t>
            </w:r>
            <w:r>
              <w:rPr>
                <w:sz w:val="20"/>
                <w:szCs w:val="22"/>
                <w:lang w:val="en-US" w:eastAsia="zh-CN"/>
              </w:rPr>
              <w:t>нным сторонам по электронной почте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и телефонной связи.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документы, и другая документация системы управления </w:t>
            </w:r>
            <w:r>
              <w:rPr>
                <w:sz w:val="20"/>
                <w:szCs w:val="22"/>
              </w:rPr>
              <w:t>окружающей средой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ind w:right="-68"/>
              <w:jc w:val="both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 xml:space="preserve">Процедура по управлению внутренней </w:t>
            </w:r>
            <w:r>
              <w:rPr>
                <w:sz w:val="20"/>
                <w:szCs w:val="22"/>
                <w:lang w:eastAsia="zh-CN"/>
              </w:rPr>
              <w:t>и внешней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документированной информацией СМОС изложена в стандартах, описывающих процессы СМОС.</w:t>
            </w:r>
            <w:r>
              <w:rPr>
                <w:sz w:val="20"/>
                <w:szCs w:val="22"/>
                <w:lang w:val="en-US" w:eastAsia="zh-CN"/>
              </w:rPr>
              <w:br/>
              <w:t xml:space="preserve"> Планирование</w:t>
            </w:r>
            <w:r>
              <w:rPr>
                <w:sz w:val="20"/>
                <w:szCs w:val="22"/>
                <w:lang w:eastAsia="zh-CN"/>
              </w:rPr>
              <w:t>,</w:t>
            </w:r>
            <w:r>
              <w:rPr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sz w:val="20"/>
                <w:szCs w:val="22"/>
                <w:lang w:eastAsia="zh-CN"/>
              </w:rPr>
              <w:t>р</w:t>
            </w:r>
            <w:r>
              <w:rPr>
                <w:sz w:val="20"/>
                <w:szCs w:val="22"/>
                <w:lang w:val="en-US" w:eastAsia="zh-CN"/>
              </w:rPr>
              <w:t>азработк</w:t>
            </w:r>
            <w:r>
              <w:rPr>
                <w:sz w:val="20"/>
                <w:szCs w:val="22"/>
                <w:lang w:eastAsia="zh-CN"/>
              </w:rPr>
              <w:t>а</w:t>
            </w:r>
            <w:r>
              <w:rPr>
                <w:sz w:val="20"/>
                <w:szCs w:val="22"/>
                <w:lang w:val="en-US" w:eastAsia="zh-CN"/>
              </w:rPr>
              <w:t xml:space="preserve"> и актуализаци</w:t>
            </w:r>
            <w:r>
              <w:rPr>
                <w:sz w:val="20"/>
                <w:szCs w:val="22"/>
                <w:lang w:eastAsia="zh-CN"/>
              </w:rPr>
              <w:t>я</w:t>
            </w:r>
            <w:r>
              <w:rPr>
                <w:sz w:val="20"/>
                <w:szCs w:val="22"/>
                <w:lang w:val="en-US" w:eastAsia="zh-CN"/>
              </w:rPr>
              <w:t xml:space="preserve"> документов СМОС осущес</w:t>
            </w:r>
            <w:r>
              <w:rPr>
                <w:sz w:val="20"/>
                <w:szCs w:val="22"/>
                <w:lang w:eastAsia="zh-CN"/>
              </w:rPr>
              <w:t xml:space="preserve">твляется в зависимости от изменения </w:t>
            </w:r>
            <w:r>
              <w:rPr>
                <w:sz w:val="20"/>
                <w:szCs w:val="22"/>
                <w:lang w:eastAsia="zh-CN"/>
              </w:rPr>
              <w:t>законодательных и других требований, установленной периодичности переработки, обнаружения несоответствий в ходе внутренних и внешних аудитов СМОС, внедрения новых технологий, проверок контролирующих органов</w:t>
            </w:r>
            <w:r>
              <w:rPr>
                <w:sz w:val="20"/>
                <w:szCs w:val="22"/>
                <w:lang w:eastAsia="zh-CN"/>
              </w:rPr>
              <w:t>,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eastAsia="zh-CN"/>
              </w:rPr>
              <w:t xml:space="preserve">изменения </w:t>
            </w:r>
            <w:r>
              <w:rPr>
                <w:sz w:val="20"/>
                <w:szCs w:val="22"/>
                <w:lang w:eastAsia="zh-CN"/>
              </w:rPr>
              <w:t>организационной структуры</w:t>
            </w:r>
            <w:r>
              <w:rPr>
                <w:sz w:val="20"/>
                <w:szCs w:val="22"/>
                <w:lang w:eastAsia="zh-CN"/>
              </w:rPr>
              <w:t xml:space="preserve"> и др</w:t>
            </w:r>
            <w:r>
              <w:rPr>
                <w:sz w:val="20"/>
                <w:szCs w:val="22"/>
                <w:lang w:val="en-US" w:eastAsia="zh-CN"/>
              </w:rPr>
              <w:t>.</w:t>
            </w:r>
            <w:r>
              <w:rPr>
                <w:sz w:val="20"/>
                <w:szCs w:val="22"/>
                <w:lang w:val="en-US" w:eastAsia="zh-CN"/>
              </w:rPr>
              <w:br/>
            </w:r>
            <w:r>
              <w:rPr>
                <w:spacing w:val="-6"/>
                <w:sz w:val="20"/>
                <w:szCs w:val="22"/>
                <w:lang w:val="en-US" w:eastAsia="zh-CN"/>
              </w:rPr>
              <w:t xml:space="preserve"> Подра</w:t>
            </w:r>
            <w:r>
              <w:rPr>
                <w:spacing w:val="-6"/>
                <w:sz w:val="20"/>
                <w:szCs w:val="22"/>
                <w:lang w:val="en-US" w:eastAsia="zh-CN"/>
              </w:rPr>
              <w:t>зделение-разработчик</w:t>
            </w:r>
            <w:r>
              <w:rPr>
                <w:spacing w:val="-6"/>
                <w:sz w:val="20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0"/>
                <w:szCs w:val="22"/>
                <w:lang w:val="en-US" w:eastAsia="zh-CN"/>
              </w:rPr>
              <w:t>конкретной документации устанавливаетс</w:t>
            </w:r>
            <w:r>
              <w:rPr>
                <w:sz w:val="20"/>
                <w:szCs w:val="22"/>
                <w:lang w:val="en-US" w:eastAsia="zh-CN"/>
              </w:rPr>
              <w:t xml:space="preserve">я в соответствии с областью применения </w:t>
            </w:r>
            <w:r>
              <w:rPr>
                <w:sz w:val="20"/>
                <w:szCs w:val="22"/>
                <w:lang w:eastAsia="zh-CN"/>
              </w:rPr>
              <w:t>ра</w:t>
            </w:r>
            <w:r>
              <w:rPr>
                <w:sz w:val="20"/>
                <w:szCs w:val="22"/>
                <w:lang w:val="en-US" w:eastAsia="zh-CN"/>
              </w:rPr>
              <w:t>зрабатываемого документа.</w:t>
            </w:r>
            <w:r>
              <w:rPr>
                <w:sz w:val="20"/>
                <w:szCs w:val="22"/>
                <w:lang w:val="en-US" w:eastAsia="zh-CN"/>
              </w:rPr>
              <w:br/>
              <w:t>За разработчиком сохраняется право и обязанность дальнейшего совершенствования документа, внесения изменений или пересмотр в устан</w:t>
            </w:r>
            <w:r>
              <w:rPr>
                <w:sz w:val="20"/>
                <w:szCs w:val="22"/>
                <w:lang w:val="en-US" w:eastAsia="zh-CN"/>
              </w:rPr>
              <w:t>овленном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порядке</w:t>
            </w:r>
            <w:r>
              <w:rPr>
                <w:sz w:val="20"/>
                <w:szCs w:val="22"/>
                <w:lang w:eastAsia="zh-CN"/>
              </w:rPr>
              <w:t>.</w:t>
            </w:r>
          </w:p>
          <w:p w:rsidR="00067CD1" w:rsidRDefault="002B29CE">
            <w:pPr>
              <w:jc w:val="both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eastAsia="zh-CN"/>
              </w:rPr>
              <w:t>В целях широкого доступа пользователей электронные копии документов СМОС размещаются на сервере Общества.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</w:t>
            </w:r>
            <w:r>
              <w:rPr>
                <w:sz w:val="20"/>
                <w:szCs w:val="22"/>
              </w:rPr>
              <w:t>ющих отбор проб и измерения (испытания) в области охраны окружающей среды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Подготовка, переподготовка и повышение квалификации персонала в области охраны окружающей среды имеет непрерывный характер. Непрерывность обучения обеспечивается путем рационального </w:t>
            </w:r>
            <w:r>
              <w:rPr>
                <w:sz w:val="20"/>
                <w:szCs w:val="22"/>
              </w:rPr>
              <w:t>соединения всех видов обучения включая: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-инструктажи;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-обучение на курсах и семинарах;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-самообразование;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-стажировка;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-переподготовка и повышение квалификации;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-обучающие курсы;</w:t>
            </w:r>
          </w:p>
          <w:p w:rsidR="00067CD1" w:rsidRDefault="002B29CE">
            <w:pPr>
              <w:pStyle w:val="newncpi"/>
              <w:ind w:firstLine="0"/>
              <w:jc w:val="left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 xml:space="preserve">-курсы целевого назначения. </w:t>
            </w:r>
          </w:p>
        </w:tc>
      </w:tr>
    </w:tbl>
    <w:p w:rsidR="00067CD1" w:rsidRDefault="00067CD1"/>
    <w:p w:rsidR="00067CD1" w:rsidRDefault="00067CD1"/>
    <w:p w:rsidR="00067CD1" w:rsidRDefault="00067CD1">
      <w:pPr>
        <w:rPr>
          <w:sz w:val="10"/>
          <w:szCs w:val="10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50"/>
        <w:gridCol w:w="6220"/>
      </w:tblGrid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szCs w:val="22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  <w:szCs w:val="22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Мониторинг и измерение показателей </w:t>
            </w:r>
            <w:r>
              <w:rPr>
                <w:sz w:val="20"/>
              </w:rPr>
              <w:t>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 всех промплощадках Общества организована и эффективно функционирует  система производственных наблюдений в области охраны окружаю</w:t>
            </w:r>
            <w:r>
              <w:rPr>
                <w:sz w:val="20"/>
                <w:szCs w:val="22"/>
              </w:rPr>
              <w:t>щей среды и рационального использования природных ресурсов. А</w:t>
            </w:r>
            <w:r>
              <w:rPr>
                <w:sz w:val="20"/>
                <w:szCs w:val="22"/>
              </w:rPr>
              <w:t xml:space="preserve">ккредитованными лабораториями Общества </w:t>
            </w:r>
            <w:r>
              <w:rPr>
                <w:sz w:val="20"/>
                <w:szCs w:val="22"/>
              </w:rPr>
              <w:t>осуществляется постоянный контроль объектов воздействия на окружающую среду, в том числе включенных в Национальную программу локального мониторинга Республи</w:t>
            </w:r>
            <w:r>
              <w:rPr>
                <w:sz w:val="20"/>
                <w:szCs w:val="22"/>
              </w:rPr>
              <w:t xml:space="preserve">ки Беларусь. 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Основные характеристики операц</w:t>
            </w:r>
            <w:r>
              <w:rPr>
                <w:sz w:val="20"/>
              </w:rPr>
              <w:t>ий и видов деятельности, по которым проводится мониторинг и измерения: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-выбросы загрязняющих веществ в атмосферу стационарными источниками;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-эффективность работы газоочистных установок;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-качество атмосферного воз</w:t>
            </w:r>
            <w:r>
              <w:rPr>
                <w:sz w:val="20"/>
              </w:rPr>
              <w:t>духа в санитарно-защитных зонах;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-содержание загрязняющих веществ в выхлопных газах механических транспортных средств (мобильные источники выброса);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-объем потребления технической и питьевой воды;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-содержание загрязняющих веществ в сточных водах;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-эффектив</w:t>
            </w:r>
            <w:r>
              <w:rPr>
                <w:sz w:val="20"/>
              </w:rPr>
              <w:t>ность работы локальных очистных сооружений;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 количество использования ТЭР;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-количество образующихся, использованных, переданных на переработку, захоронение отходов производства;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-количественные и качественные характеристики используемого сырья и материало</w:t>
            </w:r>
            <w:r>
              <w:rPr>
                <w:sz w:val="20"/>
              </w:rPr>
              <w:t>в, применение которых сопровождается воздействием на окружающую среду;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-эксплуатация, техническое обслуживание и ремонт природоохранного оборудования;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-аспекты в области окружающей среды планируемой деятельности;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-уровень компетентности, осведомленности </w:t>
            </w:r>
            <w:r>
              <w:rPr>
                <w:sz w:val="20"/>
              </w:rPr>
              <w:t>персонала;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-степень готовности персонала к возникновению аварийных ситуаций;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-затраты на охрану окружающей среды;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-выполнение требований и процедур СМОС в структурных подразделениях.</w:t>
            </w:r>
          </w:p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Результаты мониторинга и измерений регистрируются в журналах установленно</w:t>
            </w:r>
            <w:r>
              <w:rPr>
                <w:sz w:val="20"/>
              </w:rPr>
              <w:t>й формы, отчетах, обобщаются и отражаются в формах статотчетности. Результаты мониторинга анализируются, при необходимости разрабатываются корректирующие действия.</w:t>
            </w:r>
          </w:p>
        </w:tc>
      </w:tr>
      <w:tr w:rsidR="00067CD1">
        <w:trPr>
          <w:trHeight w:val="1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Меры по устранению нарушений: порядок анализа несоответствия системе управления окружающ</w:t>
            </w:r>
            <w:r>
              <w:rPr>
                <w:sz w:val="20"/>
              </w:rPr>
              <w:t>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26" w:lineRule="auto"/>
              <w:jc w:val="both"/>
              <w:rPr>
                <w:sz w:val="20"/>
              </w:rPr>
            </w:pPr>
            <w:r>
              <w:rPr>
                <w:sz w:val="20"/>
                <w:szCs w:val="22"/>
                <w:lang w:val="en-US" w:eastAsia="zh-CN"/>
              </w:rPr>
              <w:t>Идентификация несоответствий, разработка и реализация корректирующих действий направлены на предотвращение, смягчение последствий сверхно</w:t>
            </w:r>
            <w:r>
              <w:rPr>
                <w:sz w:val="20"/>
                <w:szCs w:val="22"/>
                <w:lang w:val="en-US" w:eastAsia="zh-CN"/>
              </w:rPr>
              <w:t>рмативного воздействия на окружающую среду, устранение причин существующих и потенциальных несоответствий, предупреждение повторного появления несоответствий, а также поддержание и постоянное улучшение СМОС</w:t>
            </w:r>
            <w:r>
              <w:rPr>
                <w:sz w:val="20"/>
                <w:szCs w:val="22"/>
                <w:lang w:eastAsia="zh-CN"/>
              </w:rPr>
              <w:t>.</w:t>
            </w:r>
          </w:p>
        </w:tc>
      </w:tr>
      <w:tr w:rsidR="00067C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Информация о проводимом аудите или </w:t>
            </w:r>
            <w:r>
              <w:rPr>
                <w:sz w:val="20"/>
              </w:rPr>
              <w:t>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  <w:lang w:val="en-US" w:eastAsia="zh-CN"/>
              </w:rPr>
              <w:t xml:space="preserve">Внутренний аудит СМОС проводится </w:t>
            </w:r>
            <w:r>
              <w:rPr>
                <w:sz w:val="20"/>
                <w:szCs w:val="22"/>
                <w:lang w:eastAsia="zh-CN"/>
              </w:rPr>
              <w:t xml:space="preserve">в соответствии с планом-графиком </w:t>
            </w:r>
            <w:r>
              <w:rPr>
                <w:sz w:val="20"/>
                <w:szCs w:val="22"/>
                <w:lang w:val="en-US" w:eastAsia="zh-CN"/>
              </w:rPr>
              <w:t>с целью определения и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предоставления руководству информации о том, соответствует ли система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запланированным мероприятиям и правильно ли она применяется и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поддерживается в рабочем состоянии, оценки результативности проведенных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корректирующих действий, а также для определения воз</w:t>
            </w:r>
            <w:r>
              <w:rPr>
                <w:sz w:val="20"/>
                <w:szCs w:val="22"/>
                <w:lang w:val="en-US" w:eastAsia="zh-CN"/>
              </w:rPr>
              <w:t>можностей улучшения в</w:t>
            </w:r>
            <w:r>
              <w:rPr>
                <w:sz w:val="20"/>
                <w:szCs w:val="22"/>
                <w:lang w:eastAsia="zh-CN"/>
              </w:rPr>
              <w:t xml:space="preserve"> </w:t>
            </w:r>
            <w:r>
              <w:rPr>
                <w:sz w:val="20"/>
                <w:szCs w:val="22"/>
                <w:lang w:val="en-US" w:eastAsia="zh-CN"/>
              </w:rPr>
              <w:t>СМОС</w:t>
            </w:r>
            <w:r>
              <w:rPr>
                <w:sz w:val="20"/>
                <w:szCs w:val="22"/>
                <w:lang w:eastAsia="zh-CN"/>
              </w:rPr>
              <w:t xml:space="preserve">. </w:t>
            </w:r>
          </w:p>
          <w:p w:rsidR="00067CD1" w:rsidRDefault="002B29CE">
            <w:pPr>
              <w:pStyle w:val="newncpi"/>
              <w:spacing w:line="226" w:lineRule="auto"/>
              <w:ind w:firstLineChars="100" w:firstLine="200"/>
              <w:rPr>
                <w:sz w:val="20"/>
              </w:rPr>
            </w:pPr>
            <w:r>
              <w:rPr>
                <w:sz w:val="20"/>
                <w:szCs w:val="22"/>
                <w:lang w:eastAsia="zh-CN"/>
              </w:rPr>
              <w:t xml:space="preserve">Помимо того ежегодно проводится инспекционный контроль  органом по сертификации. В рамках аудита проводится оценка функционирования СМОС в подразделениях на соответствие требованиям СТБ </w:t>
            </w:r>
            <w:r>
              <w:rPr>
                <w:sz w:val="20"/>
                <w:szCs w:val="22"/>
                <w:lang w:val="en-US" w:eastAsia="zh-CN"/>
              </w:rPr>
              <w:t>ISO</w:t>
            </w:r>
            <w:r>
              <w:rPr>
                <w:sz w:val="20"/>
                <w:szCs w:val="22"/>
                <w:lang w:eastAsia="zh-CN"/>
              </w:rPr>
              <w:t xml:space="preserve"> 14001-2017 и разработанным процедурам</w:t>
            </w:r>
            <w:r>
              <w:rPr>
                <w:sz w:val="20"/>
                <w:szCs w:val="22"/>
                <w:lang w:eastAsia="zh-CN"/>
              </w:rPr>
              <w:t>, а также проверка соблюдения требований законодательства в области охраны окружающей среды.</w:t>
            </w:r>
            <w:r>
              <w:rPr>
                <w:sz w:val="20"/>
                <w:szCs w:val="22"/>
                <w:lang w:val="en-US" w:eastAsia="zh-CN"/>
              </w:rPr>
              <w:t xml:space="preserve"> </w:t>
            </w:r>
          </w:p>
        </w:tc>
      </w:tr>
      <w:tr w:rsidR="00067CD1">
        <w:trPr>
          <w:trHeight w:val="20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spacing w:line="22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Обзор управления и отчетность в области охраны </w:t>
            </w:r>
            <w:r>
              <w:rPr>
                <w:spacing w:val="-4"/>
                <w:sz w:val="20"/>
              </w:rPr>
              <w:t xml:space="preserve">окружающей среды: процедура проведения обзора высшим руководством (ежегодного или связанного с циклом аудита), </w:t>
            </w:r>
            <w:r>
              <w:rPr>
                <w:spacing w:val="-4"/>
                <w:sz w:val="20"/>
              </w:rPr>
              <w:t>представление отчетности, требуемое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комплексным природоохранным разр</w:t>
            </w:r>
            <w:r>
              <w:rPr>
                <w:sz w:val="20"/>
              </w:rPr>
              <w:t>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Анализ СМОС со стороны руководства проводится с целью обеспечения ее пригодности, адекватности, резу</w:t>
            </w:r>
            <w:r>
              <w:rPr>
                <w:sz w:val="20"/>
                <w:szCs w:val="22"/>
                <w:lang w:val="en-US" w:eastAsia="zh-CN"/>
              </w:rPr>
              <w:t>льтативности.</w:t>
            </w:r>
          </w:p>
          <w:p w:rsidR="00067CD1" w:rsidRDefault="002B29CE">
            <w:pPr>
              <w:spacing w:line="226" w:lineRule="auto"/>
              <w:jc w:val="both"/>
              <w:rPr>
                <w:sz w:val="20"/>
                <w:szCs w:val="22"/>
                <w:lang w:val="en-US" w:eastAsia="zh-CN"/>
              </w:rPr>
            </w:pPr>
            <w:r>
              <w:rPr>
                <w:sz w:val="20"/>
                <w:szCs w:val="22"/>
                <w:lang w:val="en-US" w:eastAsia="zh-CN"/>
              </w:rPr>
              <w:t>Анализ функционирования СМОС проводится 1 раз в год</w:t>
            </w:r>
            <w:r>
              <w:rPr>
                <w:sz w:val="20"/>
                <w:szCs w:val="22"/>
                <w:lang w:eastAsia="zh-CN"/>
              </w:rPr>
              <w:t>.</w:t>
            </w:r>
            <w:r>
              <w:rPr>
                <w:sz w:val="20"/>
                <w:szCs w:val="22"/>
                <w:lang w:val="en-US" w:eastAsia="zh-CN"/>
              </w:rPr>
              <w:br/>
              <w:t>Для анализа со стороны руководства используются зарегистрированные входные данные</w:t>
            </w:r>
            <w:r>
              <w:rPr>
                <w:sz w:val="20"/>
                <w:szCs w:val="22"/>
                <w:lang w:eastAsia="zh-CN"/>
              </w:rPr>
              <w:t>.</w:t>
            </w:r>
          </w:p>
        </w:tc>
      </w:tr>
    </w:tbl>
    <w:p w:rsidR="00067CD1" w:rsidRDefault="00067CD1">
      <w:pPr>
        <w:pStyle w:val="newncpi"/>
        <w:ind w:firstLine="0"/>
        <w:jc w:val="center"/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403"/>
        <w:gridCol w:w="9337"/>
      </w:tblGrid>
      <w:tr w:rsidR="00067CD1">
        <w:tc>
          <w:tcPr>
            <w:tcW w:w="1403" w:type="dxa"/>
            <w:tcBorders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</w:pPr>
            <w:r>
              <w:t>Настоящим</w:t>
            </w:r>
          </w:p>
        </w:tc>
        <w:tc>
          <w:tcPr>
            <w:tcW w:w="9337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</w:pPr>
            <w:r>
              <w:rPr>
                <w:b/>
                <w:bCs/>
              </w:rPr>
              <w:t xml:space="preserve">Открытое акционерное общество </w:t>
            </w:r>
          </w:p>
        </w:tc>
      </w:tr>
      <w:tr w:rsidR="00067CD1">
        <w:tc>
          <w:tcPr>
            <w:tcW w:w="1403" w:type="dxa"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9337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(наименование юридического лица, фамилия, собственное имя, </w:t>
            </w:r>
            <w:r>
              <w:rPr>
                <w:i/>
                <w:sz w:val="20"/>
              </w:rPr>
              <w:t>отчество</w:t>
            </w:r>
          </w:p>
        </w:tc>
      </w:tr>
      <w:tr w:rsidR="00067CD1">
        <w:trPr>
          <w:trHeight w:val="60"/>
        </w:trPr>
        <w:tc>
          <w:tcPr>
            <w:tcW w:w="10740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</w:pPr>
            <w:r>
              <w:rPr>
                <w:b/>
                <w:bCs/>
              </w:rPr>
              <w:t>«Могилевский завод лифтового машиностроения»</w:t>
            </w:r>
          </w:p>
        </w:tc>
      </w:tr>
      <w:tr w:rsidR="00067CD1">
        <w:trPr>
          <w:trHeight w:val="60"/>
        </w:trPr>
        <w:tc>
          <w:tcPr>
            <w:tcW w:w="10740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(если таковое имеется) индивидуального предпринимателя)</w:t>
            </w:r>
          </w:p>
        </w:tc>
      </w:tr>
    </w:tbl>
    <w:p w:rsidR="00067CD1" w:rsidRDefault="002B29CE">
      <w:pPr>
        <w:pStyle w:val="newncpi0"/>
      </w:pPr>
      <w:r>
        <w:t>подтверждает, что:</w:t>
      </w:r>
    </w:p>
    <w:p w:rsidR="00067CD1" w:rsidRDefault="002B29CE">
      <w:pPr>
        <w:pStyle w:val="newncpi"/>
      </w:pPr>
      <w:r>
        <w:t>информация, указанная в настоящем заявлении, является достоверной, полной и точной;</w:t>
      </w:r>
    </w:p>
    <w:p w:rsidR="00067CD1" w:rsidRDefault="002B29CE">
      <w:pPr>
        <w:pStyle w:val="newncpi"/>
      </w:pPr>
      <w:r>
        <w:t xml:space="preserve">не возражает против размещения </w:t>
      </w:r>
      <w:r>
        <w:t>общественного уведомления и заявления на официальном сайте в глобальной компьютерной сети Интернет областного и Минского городского комитетов природных ресурсов и охраны окружающей среды.</w:t>
      </w:r>
    </w:p>
    <w:p w:rsidR="00067CD1" w:rsidRDefault="00067CD1">
      <w:pPr>
        <w:pStyle w:val="newncpi"/>
        <w:ind w:firstLine="0"/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2126"/>
        <w:gridCol w:w="992"/>
        <w:gridCol w:w="3261"/>
      </w:tblGrid>
      <w:tr w:rsidR="00067CD1">
        <w:tc>
          <w:tcPr>
            <w:tcW w:w="3510" w:type="dxa"/>
            <w:tcBorders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Руководитель организации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</w:tr>
      <w:tr w:rsidR="00067CD1">
        <w:tc>
          <w:tcPr>
            <w:tcW w:w="3510" w:type="dxa"/>
            <w:tcBorders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(индивидуальный предприниматель)</w:t>
            </w:r>
          </w:p>
        </w:tc>
        <w:tc>
          <w:tcPr>
            <w:tcW w:w="851" w:type="dxa"/>
            <w:vMerge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И.В.Фролкин</w:t>
            </w:r>
          </w:p>
        </w:tc>
      </w:tr>
      <w:tr w:rsidR="00067CD1">
        <w:tc>
          <w:tcPr>
            <w:tcW w:w="3510" w:type="dxa"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</w:tcPr>
          <w:p w:rsidR="00067CD1" w:rsidRDefault="00067CD1">
            <w:pPr>
              <w:pStyle w:val="newncpi0"/>
              <w:jc w:val="center"/>
              <w:rPr>
                <w:i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067CD1" w:rsidRDefault="00067CD1">
      <w:pPr>
        <w:pStyle w:val="newncpi"/>
        <w:ind w:firstLine="0"/>
      </w:pPr>
    </w:p>
    <w:tbl>
      <w:tblPr>
        <w:tblW w:w="2518" w:type="dxa"/>
        <w:tblLayout w:type="fixed"/>
        <w:tblLook w:val="04A0" w:firstRow="1" w:lastRow="0" w:firstColumn="1" w:lastColumn="0" w:noHBand="0" w:noVBand="1"/>
      </w:tblPr>
      <w:tblGrid>
        <w:gridCol w:w="2518"/>
      </w:tblGrid>
      <w:tr w:rsidR="00067CD1">
        <w:tc>
          <w:tcPr>
            <w:tcW w:w="2518" w:type="dxa"/>
            <w:tcBorders>
              <w:bottom w:val="single" w:sz="4" w:space="0" w:color="auto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22"/>
              </w:rPr>
            </w:pPr>
          </w:p>
        </w:tc>
      </w:tr>
      <w:tr w:rsidR="00067CD1">
        <w:tc>
          <w:tcPr>
            <w:tcW w:w="2518" w:type="dxa"/>
            <w:tcBorders>
              <w:top w:val="single" w:sz="4" w:space="0" w:color="auto"/>
              <w:tl2br w:val="nil"/>
              <w:tr2bl w:val="nil"/>
            </w:tcBorders>
          </w:tcPr>
          <w:p w:rsidR="00067CD1" w:rsidRDefault="002B29CE">
            <w:pPr>
              <w:pStyle w:val="newncpi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</w:tr>
    </w:tbl>
    <w:p w:rsidR="00067CD1" w:rsidRDefault="00067CD1">
      <w:pPr>
        <w:pStyle w:val="newncpi"/>
        <w:ind w:firstLine="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067CD1">
        <w:trPr>
          <w:trHeight w:val="1616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</w:pPr>
          </w:p>
        </w:tc>
      </w:tr>
      <w:tr w:rsidR="00067CD1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067CD1">
            <w:pPr>
              <w:pStyle w:val="newncpi"/>
              <w:ind w:firstLine="0"/>
              <w:jc w:val="center"/>
              <w:rPr>
                <w:sz w:val="6"/>
              </w:rPr>
            </w:pPr>
          </w:p>
        </w:tc>
      </w:tr>
      <w:tr w:rsidR="00067CD1"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67CD1" w:rsidRDefault="002B29CE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 xml:space="preserve">Общегосударственный классификатор Республики Беларусь ОКРБ 005-2011 «Виды деятельности», утвержденный постановлением Государственного комитета по стандартизации Республики Беларусь </w:t>
            </w:r>
            <w:r>
              <w:t>от 5 декабря 2011 г. № 85.</w:t>
            </w:r>
          </w:p>
          <w:p w:rsidR="00067CD1" w:rsidRDefault="002B29CE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Заполняется с учетом значений, установленных в проектной документации по объектам водоснабжения и водоотведения, связанным с добычей (изъятием) вод и (или) сбросом сточных вод в окружающую среду, и утвержденных индивидуальных т</w:t>
            </w:r>
            <w:r>
              <w:t>ехнологических нормативов водопользования.</w:t>
            </w:r>
          </w:p>
          <w:p w:rsidR="00067CD1" w:rsidRDefault="002B29CE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Указывается количество ртутьсодержащих отходов (ртутных термометров, использованных или испорченных, отработанных люминесцентных трубок и ртутных ламп, игнитронов) в штуках.</w:t>
            </w:r>
          </w:p>
          <w:p w:rsidR="00067CD1" w:rsidRDefault="002B29CE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 xml:space="preserve">Указывается количество отходов, </w:t>
            </w:r>
            <w:r>
              <w:t>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 в штук</w:t>
            </w:r>
            <w:r>
              <w:t>ах.</w:t>
            </w:r>
          </w:p>
        </w:tc>
      </w:tr>
    </w:tbl>
    <w:p w:rsidR="00067CD1" w:rsidRDefault="00067CD1">
      <w:pPr>
        <w:pStyle w:val="newncpi"/>
        <w:ind w:firstLine="0"/>
      </w:pPr>
    </w:p>
    <w:sectPr w:rsidR="00067CD1">
      <w:pgSz w:w="11906" w:h="16838"/>
      <w:pgMar w:top="851" w:right="567" w:bottom="851" w:left="851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Bold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512C03"/>
    <w:multiLevelType w:val="singleLevel"/>
    <w:tmpl w:val="FF512C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0DD989"/>
    <w:multiLevelType w:val="singleLevel"/>
    <w:tmpl w:val="1B0DD98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noPunctuationKerning/>
  <w:characterSpacingControl w:val="doNotCompress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7CD1"/>
    <w:rsid w:val="00172A27"/>
    <w:rsid w:val="002B29CE"/>
    <w:rsid w:val="01174433"/>
    <w:rsid w:val="01365DC0"/>
    <w:rsid w:val="076E47A0"/>
    <w:rsid w:val="08966B3B"/>
    <w:rsid w:val="08C34296"/>
    <w:rsid w:val="09083F12"/>
    <w:rsid w:val="09707B10"/>
    <w:rsid w:val="098B7DB7"/>
    <w:rsid w:val="0C73466D"/>
    <w:rsid w:val="0EFF1B3B"/>
    <w:rsid w:val="0F546C36"/>
    <w:rsid w:val="0F71693B"/>
    <w:rsid w:val="0FEF5854"/>
    <w:rsid w:val="1060687C"/>
    <w:rsid w:val="11393C23"/>
    <w:rsid w:val="12DA7E16"/>
    <w:rsid w:val="14AE4E15"/>
    <w:rsid w:val="1AC12CC5"/>
    <w:rsid w:val="1ACF2CEE"/>
    <w:rsid w:val="1BCE55B1"/>
    <w:rsid w:val="1E247347"/>
    <w:rsid w:val="1FAF2DD7"/>
    <w:rsid w:val="20043DB4"/>
    <w:rsid w:val="221A528A"/>
    <w:rsid w:val="254D4ACD"/>
    <w:rsid w:val="27020392"/>
    <w:rsid w:val="272861CF"/>
    <w:rsid w:val="280446A0"/>
    <w:rsid w:val="28593A70"/>
    <w:rsid w:val="2A22359D"/>
    <w:rsid w:val="2C344E86"/>
    <w:rsid w:val="2CE1596E"/>
    <w:rsid w:val="2D554BC1"/>
    <w:rsid w:val="2F221DD1"/>
    <w:rsid w:val="30582811"/>
    <w:rsid w:val="30643702"/>
    <w:rsid w:val="3112525E"/>
    <w:rsid w:val="31C06036"/>
    <w:rsid w:val="334B5E9E"/>
    <w:rsid w:val="34007C68"/>
    <w:rsid w:val="36B959E7"/>
    <w:rsid w:val="372554BD"/>
    <w:rsid w:val="374821FE"/>
    <w:rsid w:val="377A3F13"/>
    <w:rsid w:val="378723BD"/>
    <w:rsid w:val="3A097F32"/>
    <w:rsid w:val="3A39368F"/>
    <w:rsid w:val="3AEA49CC"/>
    <w:rsid w:val="3B9F3F89"/>
    <w:rsid w:val="3BEB671B"/>
    <w:rsid w:val="3D870056"/>
    <w:rsid w:val="3DFF631A"/>
    <w:rsid w:val="3E0944B9"/>
    <w:rsid w:val="40336120"/>
    <w:rsid w:val="419656B7"/>
    <w:rsid w:val="419B78CF"/>
    <w:rsid w:val="436D36EE"/>
    <w:rsid w:val="452358F7"/>
    <w:rsid w:val="49406DD2"/>
    <w:rsid w:val="499708A6"/>
    <w:rsid w:val="49BE0637"/>
    <w:rsid w:val="4A625FC3"/>
    <w:rsid w:val="4D511777"/>
    <w:rsid w:val="4D6030E1"/>
    <w:rsid w:val="505E2410"/>
    <w:rsid w:val="50F1396F"/>
    <w:rsid w:val="51360FBD"/>
    <w:rsid w:val="516D7EB1"/>
    <w:rsid w:val="528C499C"/>
    <w:rsid w:val="5317694F"/>
    <w:rsid w:val="53690035"/>
    <w:rsid w:val="537A746C"/>
    <w:rsid w:val="54144DD8"/>
    <w:rsid w:val="566F5013"/>
    <w:rsid w:val="5743481A"/>
    <w:rsid w:val="574E00F7"/>
    <w:rsid w:val="575F74C2"/>
    <w:rsid w:val="579B52E9"/>
    <w:rsid w:val="5A2C0BD7"/>
    <w:rsid w:val="5A526265"/>
    <w:rsid w:val="5B983CE8"/>
    <w:rsid w:val="5BBD5326"/>
    <w:rsid w:val="5D962092"/>
    <w:rsid w:val="5E3C7F2A"/>
    <w:rsid w:val="5E4358EF"/>
    <w:rsid w:val="5E4817A1"/>
    <w:rsid w:val="5F2E00F6"/>
    <w:rsid w:val="5FA76C74"/>
    <w:rsid w:val="600B43EF"/>
    <w:rsid w:val="607811CF"/>
    <w:rsid w:val="609160BE"/>
    <w:rsid w:val="615C51B5"/>
    <w:rsid w:val="618C796A"/>
    <w:rsid w:val="64183092"/>
    <w:rsid w:val="641D3E4E"/>
    <w:rsid w:val="656E06D8"/>
    <w:rsid w:val="669A7B7A"/>
    <w:rsid w:val="686F0987"/>
    <w:rsid w:val="6A3A613C"/>
    <w:rsid w:val="6B1970CC"/>
    <w:rsid w:val="6B4240AE"/>
    <w:rsid w:val="6D89046C"/>
    <w:rsid w:val="6F885B6F"/>
    <w:rsid w:val="70D241C8"/>
    <w:rsid w:val="70E9789A"/>
    <w:rsid w:val="72213681"/>
    <w:rsid w:val="72670693"/>
    <w:rsid w:val="737C1244"/>
    <w:rsid w:val="737E2979"/>
    <w:rsid w:val="74875A58"/>
    <w:rsid w:val="761255D8"/>
    <w:rsid w:val="76293E36"/>
    <w:rsid w:val="78040055"/>
    <w:rsid w:val="7A4E392D"/>
    <w:rsid w:val="7B41084A"/>
    <w:rsid w:val="7DF933B2"/>
    <w:rsid w:val="7EAF7B1A"/>
    <w:rsid w:val="7FB57674"/>
    <w:rsid w:val="7F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;"/>
  <w15:docId w15:val="{99299787-2419-4883-A95D-66983E19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eastAsia="SimSun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/>
      <w:sz w:val="18"/>
    </w:rPr>
  </w:style>
  <w:style w:type="paragraph" w:styleId="a5">
    <w:name w:val="annotation text"/>
    <w:basedOn w:val="a"/>
    <w:link w:val="a6"/>
    <w:uiPriority w:val="99"/>
    <w:unhideWhenUsed/>
    <w:qFormat/>
    <w:rPr>
      <w:sz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Title"/>
    <w:basedOn w:val="a"/>
    <w:uiPriority w:val="10"/>
    <w:semiHidden/>
    <w:unhideWhenUsed/>
    <w:qFormat/>
    <w:pPr>
      <w:jc w:val="center"/>
    </w:pPr>
    <w:rPr>
      <w:sz w:val="2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19"/>
    </w:pPr>
  </w:style>
  <w:style w:type="character" w:styleId="af">
    <w:name w:val="annotation reference"/>
    <w:basedOn w:val="a0"/>
    <w:uiPriority w:val="99"/>
    <w:unhideWhenUsed/>
    <w:qFormat/>
    <w:rPr>
      <w:rFonts w:ascii="Times New Roman" w:hint="default"/>
      <w:sz w:val="16"/>
    </w:rPr>
  </w:style>
  <w:style w:type="character" w:styleId="af0">
    <w:name w:val="Hyperlink"/>
    <w:basedOn w:val="a0"/>
    <w:uiPriority w:val="99"/>
    <w:unhideWhenUsed/>
    <w:qFormat/>
    <w:rPr>
      <w:rFonts w:ascii="Times New Roman" w:hint="default"/>
      <w:color w:val="154C94"/>
      <w:sz w:val="24"/>
      <w:u w:val="single"/>
    </w:rPr>
  </w:style>
  <w:style w:type="table" w:styleId="af1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">
    <w:name w:val="titleu"/>
    <w:basedOn w:val="a"/>
    <w:uiPriority w:val="99"/>
    <w:unhideWhenUsed/>
    <w:qFormat/>
    <w:pPr>
      <w:spacing w:before="240" w:after="240"/>
    </w:pPr>
    <w:rPr>
      <w:b/>
    </w:rPr>
  </w:style>
  <w:style w:type="paragraph" w:customStyle="1" w:styleId="point">
    <w:name w:val="point"/>
    <w:basedOn w:val="a"/>
    <w:unhideWhenUsed/>
    <w:qFormat/>
    <w:pPr>
      <w:ind w:firstLine="567"/>
      <w:jc w:val="both"/>
    </w:pPr>
  </w:style>
  <w:style w:type="paragraph" w:customStyle="1" w:styleId="underpoint">
    <w:name w:val="underpoint"/>
    <w:basedOn w:val="a"/>
    <w:unhideWhenUsed/>
    <w:qFormat/>
    <w:pPr>
      <w:ind w:firstLine="567"/>
      <w:jc w:val="both"/>
    </w:pPr>
  </w:style>
  <w:style w:type="paragraph" w:customStyle="1" w:styleId="table10">
    <w:name w:val="table10"/>
    <w:basedOn w:val="a"/>
    <w:unhideWhenUsed/>
    <w:qFormat/>
    <w:rPr>
      <w:sz w:val="20"/>
    </w:rPr>
  </w:style>
  <w:style w:type="paragraph" w:customStyle="1" w:styleId="cap1">
    <w:name w:val="cap1"/>
    <w:basedOn w:val="a"/>
    <w:uiPriority w:val="99"/>
    <w:unhideWhenUsed/>
    <w:qFormat/>
    <w:rPr>
      <w:sz w:val="22"/>
    </w:rPr>
  </w:style>
  <w:style w:type="paragraph" w:customStyle="1" w:styleId="capu1">
    <w:name w:val="capu1"/>
    <w:basedOn w:val="a"/>
    <w:uiPriority w:val="99"/>
    <w:unhideWhenUsed/>
    <w:qFormat/>
    <w:pPr>
      <w:spacing w:after="120"/>
    </w:pPr>
    <w:rPr>
      <w:sz w:val="22"/>
    </w:rPr>
  </w:style>
  <w:style w:type="paragraph" w:customStyle="1" w:styleId="newncpi">
    <w:name w:val="newncpi"/>
    <w:basedOn w:val="a"/>
    <w:unhideWhenUsed/>
    <w:qFormat/>
    <w:pPr>
      <w:ind w:firstLine="567"/>
      <w:jc w:val="both"/>
    </w:pPr>
  </w:style>
  <w:style w:type="paragraph" w:customStyle="1" w:styleId="newncpi0">
    <w:name w:val="newncpi0"/>
    <w:basedOn w:val="a"/>
    <w:unhideWhenUsed/>
    <w:qFormat/>
    <w:pPr>
      <w:jc w:val="both"/>
    </w:pPr>
  </w:style>
  <w:style w:type="paragraph" w:customStyle="1" w:styleId="undline">
    <w:name w:val="undline"/>
    <w:basedOn w:val="a"/>
    <w:unhideWhenUsed/>
    <w:qFormat/>
    <w:pPr>
      <w:jc w:val="both"/>
    </w:pPr>
    <w:rPr>
      <w:sz w:val="20"/>
    </w:rPr>
  </w:style>
  <w:style w:type="paragraph" w:customStyle="1" w:styleId="begform">
    <w:name w:val="begform"/>
    <w:basedOn w:val="a"/>
    <w:uiPriority w:val="99"/>
    <w:unhideWhenUsed/>
    <w:qFormat/>
    <w:pPr>
      <w:ind w:firstLine="567"/>
      <w:jc w:val="both"/>
    </w:pPr>
  </w:style>
  <w:style w:type="paragraph" w:customStyle="1" w:styleId="endform">
    <w:name w:val="endform"/>
    <w:basedOn w:val="a"/>
    <w:uiPriority w:val="99"/>
    <w:unhideWhenUsed/>
    <w:qFormat/>
    <w:pPr>
      <w:ind w:firstLine="567"/>
      <w:jc w:val="both"/>
    </w:pPr>
  </w:style>
  <w:style w:type="paragraph" w:customStyle="1" w:styleId="snoski">
    <w:name w:val="snoski"/>
    <w:basedOn w:val="a"/>
    <w:unhideWhenUsed/>
    <w:qFormat/>
    <w:pPr>
      <w:jc w:val="both"/>
    </w:pPr>
    <w:rPr>
      <w:sz w:val="20"/>
    </w:rPr>
  </w:style>
  <w:style w:type="paragraph" w:customStyle="1" w:styleId="titlep">
    <w:name w:val="titlep"/>
    <w:basedOn w:val="a"/>
    <w:unhideWhenUsed/>
    <w:qFormat/>
    <w:pPr>
      <w:spacing w:before="240" w:after="240"/>
      <w:jc w:val="center"/>
    </w:pPr>
    <w:rPr>
      <w:b/>
    </w:rPr>
  </w:style>
  <w:style w:type="paragraph" w:customStyle="1" w:styleId="append">
    <w:name w:val="append"/>
    <w:basedOn w:val="a"/>
    <w:unhideWhenUsed/>
    <w:qFormat/>
    <w:rPr>
      <w:sz w:val="22"/>
    </w:rPr>
  </w:style>
  <w:style w:type="paragraph" w:customStyle="1" w:styleId="comment">
    <w:name w:val="comment"/>
    <w:basedOn w:val="a"/>
    <w:unhideWhenUsed/>
    <w:qFormat/>
    <w:pPr>
      <w:ind w:firstLine="709"/>
      <w:jc w:val="both"/>
    </w:pPr>
    <w:rPr>
      <w:sz w:val="20"/>
    </w:rPr>
  </w:style>
  <w:style w:type="paragraph" w:customStyle="1" w:styleId="nonumheader">
    <w:name w:val="nonumheader"/>
    <w:basedOn w:val="a"/>
    <w:unhideWhenUsed/>
    <w:qFormat/>
    <w:pPr>
      <w:spacing w:before="240" w:after="240"/>
      <w:jc w:val="center"/>
    </w:pPr>
    <w:rPr>
      <w:b/>
    </w:rPr>
  </w:style>
  <w:style w:type="paragraph" w:customStyle="1" w:styleId="1">
    <w:name w:val="Рецензия1"/>
    <w:hidden/>
    <w:uiPriority w:val="99"/>
    <w:unhideWhenUsed/>
    <w:qFormat/>
    <w:rPr>
      <w:rFonts w:eastAsia="SimSun"/>
      <w:sz w:val="24"/>
    </w:rPr>
  </w:style>
  <w:style w:type="character" w:customStyle="1" w:styleId="aa">
    <w:name w:val="Верхний колонтитул Знак"/>
    <w:basedOn w:val="a0"/>
    <w:link w:val="a9"/>
    <w:uiPriority w:val="99"/>
    <w:unhideWhenUsed/>
    <w:qFormat/>
    <w:locked/>
    <w:rPr>
      <w:rFonts w:ascii="Times New Roman" w:hint="default"/>
      <w:sz w:val="24"/>
    </w:rPr>
  </w:style>
  <w:style w:type="character" w:customStyle="1" w:styleId="ad">
    <w:name w:val="Нижний колонтитул Знак"/>
    <w:basedOn w:val="a0"/>
    <w:link w:val="ac"/>
    <w:uiPriority w:val="99"/>
    <w:unhideWhenUsed/>
    <w:qFormat/>
    <w:locked/>
    <w:rPr>
      <w:rFonts w:ascii="Times New Roman" w:hint="default"/>
      <w:sz w:val="24"/>
    </w:rPr>
  </w:style>
  <w:style w:type="character" w:customStyle="1" w:styleId="datecity">
    <w:name w:val="datecity"/>
    <w:basedOn w:val="a0"/>
    <w:uiPriority w:val="99"/>
    <w:unhideWhenUsed/>
    <w:qFormat/>
    <w:rPr>
      <w:rFonts w:ascii="Times New Roman" w:hint="default"/>
      <w:sz w:val="24"/>
    </w:rPr>
  </w:style>
  <w:style w:type="character" w:customStyle="1" w:styleId="a6">
    <w:name w:val="Текст примечания Знак"/>
    <w:basedOn w:val="a0"/>
    <w:link w:val="a5"/>
    <w:uiPriority w:val="99"/>
    <w:unhideWhenUsed/>
    <w:qFormat/>
    <w:locked/>
    <w:rPr>
      <w:rFonts w:ascii="Times New Roman" w:hint="default"/>
      <w:sz w:val="20"/>
    </w:rPr>
  </w:style>
  <w:style w:type="character" w:customStyle="1" w:styleId="a8">
    <w:name w:val="Тема примечания Знак"/>
    <w:basedOn w:val="a6"/>
    <w:link w:val="a7"/>
    <w:uiPriority w:val="99"/>
    <w:unhideWhenUsed/>
    <w:qFormat/>
    <w:locked/>
    <w:rPr>
      <w:rFonts w:ascii="Times New Roman" w:hint="default"/>
      <w:b/>
      <w:sz w:val="20"/>
    </w:rPr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Segoe UI" w:hint="default"/>
      <w:sz w:val="18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SimSun" w:hAnsi="Courier New" w:cs="Courier New"/>
      <w:sz w:val="21"/>
      <w:szCs w:val="22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szCs w:val="24"/>
    </w:rPr>
  </w:style>
  <w:style w:type="character" w:customStyle="1" w:styleId="fontstyle01">
    <w:name w:val="fontstyle01"/>
    <w:qFormat/>
    <w:rPr>
      <w:rFonts w:ascii="TimesNewRoman" w:eastAsia="TimesNewRoman" w:hAnsi="TimesNewRoman" w:cs="TimesNewRoman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-Roman" w:eastAsia="Times-Roman" w:hAnsi="Times-Roman" w:cs="Times-Roman"/>
      <w:color w:val="000000"/>
      <w:sz w:val="28"/>
      <w:szCs w:val="28"/>
    </w:rPr>
  </w:style>
  <w:style w:type="character" w:customStyle="1" w:styleId="fontstyle31">
    <w:name w:val="fontstyle31"/>
    <w:qFormat/>
    <w:rPr>
      <w:rFonts w:ascii="Times-Bold" w:eastAsia="Times-Bold" w:hAnsi="Times-Bold" w:cs="Times-Bold"/>
      <w:b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ftmach@liftmach.b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liftmach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liftmach@liftmach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ftmach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ftmach@liftmach.by" TargetMode="External"/><Relationship Id="rId14" Type="http://schemas.openxmlformats.org/officeDocument/2006/relationships/hyperlink" Target="http://www.liftmach.b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20295</Words>
  <Characters>115686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RomanenkoII</dc:creator>
  <cp:lastModifiedBy>Челочев Сергей Викторович</cp:lastModifiedBy>
  <cp:revision>2</cp:revision>
  <cp:lastPrinted>2023-09-11T10:59:00Z</cp:lastPrinted>
  <dcterms:created xsi:type="dcterms:W3CDTF">2023-09-13T06:35:00Z</dcterms:created>
  <dcterms:modified xsi:type="dcterms:W3CDTF">2023-09-13T06:35:00Z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