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0A" w:rsidRDefault="001A660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Default="005F02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УВЕДОМЛЕНИЕ</w:t>
      </w: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Pr="0003746D" w:rsidRDefault="005F02DE">
      <w:pPr>
        <w:pStyle w:val="ConsPlusNonformat"/>
        <w:ind w:firstLine="600"/>
        <w:jc w:val="both"/>
      </w:pPr>
      <w:r w:rsidRPr="0003746D">
        <w:rPr>
          <w:rFonts w:ascii="Times New Roman" w:hAnsi="Times New Roman" w:cs="Times New Roman"/>
          <w:sz w:val="28"/>
          <w:szCs w:val="28"/>
        </w:rPr>
        <w:t xml:space="preserve">Настоящим уведомляется о том, что Иностранное общество с ограниченной ответственностью «Омск Карбон Могилев» (далее – ИООО «Омск Карбон Могилев»), Республика Беларусь, 212035, Могилевская обл., Могилевский район,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Вейнянский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 с/с, 36, ИООО «Омск Карбон Могилев» западнее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Вейно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, тел. + 375 222 49 55 00, факс. + 375222 49 55 29, 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746D">
        <w:rPr>
          <w:rFonts w:ascii="Times New Roman" w:hAnsi="Times New Roman" w:cs="Times New Roman"/>
          <w:sz w:val="28"/>
          <w:szCs w:val="28"/>
        </w:rPr>
        <w:t>-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74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746D">
        <w:rPr>
          <w:rFonts w:ascii="Times New Roman" w:hAnsi="Times New Roman" w:cs="Times New Roman"/>
          <w:sz w:val="28"/>
          <w:szCs w:val="28"/>
          <w:lang w:val="en-US"/>
        </w:rPr>
        <w:t>mogilev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3746D">
        <w:rPr>
          <w:rFonts w:ascii="Times New Roman" w:hAnsi="Times New Roman" w:cs="Times New Roman"/>
          <w:sz w:val="28"/>
          <w:szCs w:val="28"/>
          <w:lang w:val="en-US"/>
        </w:rPr>
        <w:t>omskcarbon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>.</w:t>
      </w:r>
      <w:r w:rsidRPr="0003746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3746D">
        <w:rPr>
          <w:rFonts w:ascii="Times New Roman" w:hAnsi="Times New Roman" w:cs="Times New Roman"/>
          <w:sz w:val="28"/>
          <w:szCs w:val="28"/>
        </w:rPr>
        <w:t>, планирующее осуществлять деятельность, связанную с эксплуатацией объектов, оказывающих комплексное воздействие на окружающую среду, подало заявление в</w:t>
      </w:r>
      <w:r w:rsidRPr="0003746D">
        <w:t xml:space="preserve"> </w:t>
      </w:r>
      <w:r w:rsidRPr="0003746D">
        <w:rPr>
          <w:rFonts w:ascii="Times New Roman" w:hAnsi="Times New Roman" w:cs="Times New Roman"/>
          <w:sz w:val="28"/>
          <w:szCs w:val="28"/>
        </w:rPr>
        <w:t>Могилевский областной комитет природных ресурсов и охраны окружающей среды на получение комплексного природоохранного разрешения на эксплуатацию объекта ИООО «Омск Карбон Могилев».</w:t>
      </w:r>
      <w:r w:rsidRPr="0003746D">
        <w:t xml:space="preserve"> </w:t>
      </w:r>
    </w:p>
    <w:p w:rsidR="001A660A" w:rsidRPr="0003746D" w:rsidRDefault="005F02DE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3746D">
        <w:rPr>
          <w:rFonts w:ascii="Times New Roman" w:hAnsi="Times New Roman" w:cs="Times New Roman"/>
          <w:sz w:val="28"/>
          <w:szCs w:val="28"/>
        </w:rPr>
        <w:t xml:space="preserve">Организация осуществляет производство технического углерода. </w:t>
      </w:r>
    </w:p>
    <w:p w:rsidR="001A660A" w:rsidRPr="0003746D" w:rsidRDefault="005F02DE">
      <w:pPr>
        <w:spacing w:after="0"/>
        <w:ind w:firstLine="567"/>
        <w:jc w:val="both"/>
        <w:rPr>
          <w:sz w:val="28"/>
          <w:szCs w:val="28"/>
        </w:rPr>
      </w:pPr>
      <w:r w:rsidRPr="0003746D">
        <w:rPr>
          <w:rFonts w:ascii="Times New Roman" w:hAnsi="Times New Roman" w:cs="Times New Roman"/>
          <w:sz w:val="28"/>
          <w:szCs w:val="28"/>
        </w:rPr>
        <w:t xml:space="preserve">Технический углерод применяется в качестве усиливающего компонента в производстве резин и других пластических масс. Около 70% всего выпускаемого </w:t>
      </w:r>
      <w:proofErr w:type="spellStart"/>
      <w:r w:rsidRPr="0003746D">
        <w:rPr>
          <w:rFonts w:ascii="Times New Roman" w:hAnsi="Times New Roman" w:cs="Times New Roman"/>
          <w:sz w:val="28"/>
          <w:szCs w:val="28"/>
        </w:rPr>
        <w:t>техуглерода</w:t>
      </w:r>
      <w:proofErr w:type="spellEnd"/>
      <w:r w:rsidRPr="0003746D">
        <w:rPr>
          <w:rFonts w:ascii="Times New Roman" w:hAnsi="Times New Roman" w:cs="Times New Roman"/>
          <w:sz w:val="28"/>
          <w:szCs w:val="28"/>
        </w:rPr>
        <w:t xml:space="preserve"> используется в производстве шин, в основном для придания износостойкости резины;  ~  22% - в производстве резинотехнических изделий (приводные ремни, шланги, уплотнения, резиновые покрытия и пр.); ~ 8% используется в производстве прочих продуктов в качестве черного пигмента, замедлителя «старения» пластмасс, компонента, придающего пластмассам специальные свойства.</w:t>
      </w:r>
    </w:p>
    <w:p w:rsidR="001A660A" w:rsidRPr="0003746D" w:rsidRDefault="005F02DE">
      <w:pPr>
        <w:pStyle w:val="aa"/>
        <w:tabs>
          <w:tab w:val="left" w:pos="0"/>
          <w:tab w:val="left" w:pos="851"/>
          <w:tab w:val="left" w:pos="1134"/>
          <w:tab w:val="left" w:pos="4678"/>
          <w:tab w:val="left" w:pos="5387"/>
        </w:tabs>
        <w:ind w:firstLine="567"/>
        <w:rPr>
          <w:sz w:val="28"/>
          <w:szCs w:val="28"/>
        </w:rPr>
      </w:pPr>
      <w:r w:rsidRPr="0003746D">
        <w:rPr>
          <w:sz w:val="28"/>
          <w:szCs w:val="28"/>
        </w:rPr>
        <w:t>30 августа 2013 года между Республикой Беларусь и ИООО «Омск Карбон Могилев» был заключен инвестиционный договор № 110 о реализации инвестиционного проекта «Создание предприятия по производству технического углерода в СЭЗ «Могилев» Могилевского района Могилевской области и железнодорожного подъезда к нему».</w:t>
      </w:r>
    </w:p>
    <w:p w:rsidR="001A660A" w:rsidRPr="0003746D" w:rsidRDefault="005F02DE">
      <w:pPr>
        <w:pStyle w:val="aa"/>
        <w:tabs>
          <w:tab w:val="left" w:pos="0"/>
          <w:tab w:val="left" w:pos="851"/>
          <w:tab w:val="left" w:pos="1134"/>
          <w:tab w:val="left" w:pos="4678"/>
          <w:tab w:val="left" w:pos="5387"/>
        </w:tabs>
        <w:ind w:firstLine="567"/>
        <w:rPr>
          <w:sz w:val="28"/>
          <w:szCs w:val="28"/>
        </w:rPr>
      </w:pPr>
      <w:r w:rsidRPr="0003746D">
        <w:rPr>
          <w:sz w:val="28"/>
          <w:szCs w:val="28"/>
        </w:rPr>
        <w:t xml:space="preserve">С августа 2020 года в постоянной работе находятся 2 технологические установки по производству технического углерода производительностью 40 тысяч тонн в год готовой продукции каждая. Технологическая установка № 1 введена в эксплуатацию в декабре 2021 года, технологическая установка № 2 введена в эксплуатацию в январе 2022 года. В перспективе завод должен выйти на максимальную мощность в 200 тысяч тонн в год технического углерода. </w:t>
      </w:r>
    </w:p>
    <w:p w:rsidR="001A660A" w:rsidRDefault="005F02DE">
      <w:pPr>
        <w:pStyle w:val="ConsPlusNonformat"/>
        <w:ind w:firstLine="4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Разделом «Охрана окружающей среды» архитектурного проекта, рассматривающим технологические установки № 1, № 2, № 3, № 4 вспомогательное и обслуживающее производство предусмотрено 86 источников выбросов, через которые осуществляется выброс 51 загряз</w:t>
      </w:r>
      <w:r w:rsidR="008D73B9">
        <w:rPr>
          <w:rFonts w:ascii="Times New Roman" w:hAnsi="Times New Roman" w:cs="Times New Roman"/>
          <w:sz w:val="28"/>
          <w:szCs w:val="28"/>
        </w:rPr>
        <w:t>няющего вещества</w:t>
      </w:r>
      <w:r>
        <w:rPr>
          <w:rFonts w:ascii="Times New Roman" w:hAnsi="Times New Roman" w:cs="Times New Roman"/>
          <w:sz w:val="28"/>
          <w:szCs w:val="28"/>
        </w:rPr>
        <w:t xml:space="preserve">. Санитарно-защитная зона организации установлена в размере 1000 метров от основных источников выбросов. Расчетные концентрации специфических загрязняющих веществ на границе санитарно-защитной зоны и ближайшей жилой застройки не превышают установленные ПДК. Отходы производства передаются сторонним организациям по договорам на использование и обезвреживание, направляются на захоронение. Водопотребление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от городского водопровода. Сброс хозяйственно-бытовых сточных вод осуществляется в систему канализации филиал «Могилевский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УПКП ВКХ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сброс производственных и поверхностных сточных вод частично осуществляется в сеть ливневой канализации МУКП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0A" w:rsidRDefault="005F02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заявлением на получение комплексного природоохранного разрешения ИООО «Омск Карбон Могилев» планирует осуществлять деятельность на основании данного разрешения до 2030 года.</w:t>
      </w:r>
    </w:p>
    <w:p w:rsidR="001A660A" w:rsidRDefault="005F02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 обеспечению экологической безопасности: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Одним из направлений защиты воздушного бассейна являются санитарно-технические мероприятия (строительство сверхвысоких труб, установка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газопылеочистного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герметизация производственных процессов и др.). Основная масса очищаемых и улавливаемых веществ – твердые частицы. Установками очистки газа оснащаются</w:t>
      </w:r>
      <w:r>
        <w:rPr>
          <w:rFonts w:ascii="Times New Roman" w:hAnsi="Times New Roman" w:cs="Times New Roman"/>
          <w:sz w:val="28"/>
          <w:szCs w:val="28"/>
        </w:rPr>
        <w:t xml:space="preserve"> 7 источников выбросов.  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снижения воздействия на атмосферный воздух источников выделения предприятия предусматривается установка дисков-отражателей на всех резервуарах хранения сырья и сырьевой смеси. 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Предусмотрены технологические мероприятия (внедрение малоотходных или безотходных технологий, соответствующая подготовка сырья, замена сухих технологических способов на мокрые и т. п.).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Для суммарного сокращения выбросов загрязняющих веществ предусмотрена утилизация отходящих газов производства технического углерода.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Дожиг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отходящих газов используется для производства электроэнергии и пара для нужд производства. Данное техническое решение позволяет улучшать как экологические, так и экономические показатели ИООО «Омск Карбон Могилев».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энергопроизводстве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реализовано оборотное водоснабжение для обеспечения охлаждающей водой оборудования. Параллельно предусмотрена организация сбора производственных и поверхностных сточных вод, их очистка на локальных очистных сооружениях предприятия, частично повторное использование в производстве и отведение в сеть ливневой канализации участка № 4 СЭЗ «Могилев», состоящую на балансе МУКП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Хозяйственно-бытовые сточные воды по сети канализации отводятся на городские очистные сооружения г. Могилева. Таким образом, локализуются все виды сточных вод и предотвращается возможность их попадания без очистки в окружающую среду.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составе центральной заводской лаборатории предприятия с целью проведения измерений в области охраны окружающей среды создана санитарная лаборатория, в рамках которой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испытаний сточных вод, качественного состояния атмосферного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воздуха, выбросов загрязняющих веществ в атмосферный воздух от стационарных источников.</w:t>
      </w:r>
    </w:p>
    <w:p w:rsidR="001A660A" w:rsidRDefault="005F02DE">
      <w:pPr>
        <w:pStyle w:val="af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источниках выбросов загрязняющих веществ от паровой утилизационной котельной и камер обогрева сушильных барабанов БСК-100 предусматривается внедрение систем автоматизированного контроля выбросов загрязняющих веществ в атмосферный воздух.</w:t>
      </w:r>
    </w:p>
    <w:p w:rsidR="001A660A" w:rsidRDefault="005F02DE">
      <w:pPr>
        <w:pStyle w:val="af1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созданию предприятия по производству технического углерода в СЭЗ «Могилев» Могилевского района Могилевской области и железнодорожного подъезда к нему является экологически оправданной, так как имеет ярко выраженную ресурсосберегающую направленность (комплексное использование сырья и вторичных энергоресурсов), высокую эксплуатационную надежность процесса переработки (</w:t>
      </w:r>
      <w:r>
        <w:rPr>
          <w:rFonts w:ascii="Times New Roman" w:eastAsia="Times New Roman" w:hAnsi="Times New Roman" w:cs="Times New Roman"/>
          <w:sz w:val="28"/>
          <w:szCs w:val="28"/>
        </w:rPr>
        <w:t>герметизация производственных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последние новейшие достижения в части аппаратурного оформления производства, учитывается опыт работы на предприятиях-аналогах), минимизировано негативное влияние на окружающую среду предусмотренными мероприятиями в области охраны окружающей среды и рационального использования природных ресурсов, характеризуется положительным социальным эффектом. </w:t>
      </w:r>
    </w:p>
    <w:p w:rsidR="001A660A" w:rsidRDefault="005F02DE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заявлению на получение ИООО «Омск Карбон Могилев» комплексного природоохранного разрешения предоставляются в электронной форме в </w:t>
      </w:r>
      <w:r w:rsidR="008D73B9">
        <w:rPr>
          <w:rFonts w:ascii="Times New Roman" w:hAnsi="Times New Roman" w:cs="Times New Roman"/>
          <w:sz w:val="28"/>
          <w:szCs w:val="28"/>
        </w:rPr>
        <w:t xml:space="preserve">Могилевский областной комитет природных ресурсов 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D179A" w:rsidRPr="009D179A">
        <w:rPr>
          <w:rFonts w:ascii="Times New Roman" w:hAnsi="Times New Roman" w:cs="Times New Roman"/>
          <w:sz w:val="28"/>
          <w:szCs w:val="28"/>
        </w:rPr>
        <w:t>ok_proos@mogilevpriroda.gov.by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1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212026, г. Могилев, ул. Орловского, 24б, тел./факс 8(0222) 64 79 01.</w:t>
      </w:r>
    </w:p>
    <w:p w:rsidR="0003746D" w:rsidRDefault="008D73B9" w:rsidP="008D73B9">
      <w:pPr>
        <w:pStyle w:val="newncpi0"/>
        <w:spacing w:before="0" w:after="0"/>
      </w:pPr>
      <w:r w:rsidRPr="0003746D">
        <w:rPr>
          <w:rFonts w:eastAsiaTheme="minorEastAsia"/>
          <w:sz w:val="28"/>
          <w:szCs w:val="28"/>
        </w:rPr>
        <w:t>Сроки проведения общественных обсуждений заявления</w:t>
      </w:r>
      <w:r w:rsidR="0003746D">
        <w:t>:</w:t>
      </w:r>
    </w:p>
    <w:p w:rsidR="008D73B9" w:rsidRPr="0003746D" w:rsidRDefault="009D179A" w:rsidP="008D73B9">
      <w:pPr>
        <w:pStyle w:val="newncpi0"/>
        <w:spacing w:before="0" w:after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09.12</w:t>
      </w:r>
      <w:r w:rsidR="0003746D" w:rsidRPr="0003746D">
        <w:rPr>
          <w:rFonts w:eastAsiaTheme="minorEastAsia"/>
          <w:b/>
          <w:sz w:val="28"/>
          <w:szCs w:val="28"/>
        </w:rPr>
        <w:t>.2024</w:t>
      </w:r>
      <w:r w:rsidR="008D73B9" w:rsidRPr="0003746D">
        <w:rPr>
          <w:rFonts w:eastAsiaTheme="minorEastAsia"/>
          <w:b/>
          <w:sz w:val="28"/>
          <w:szCs w:val="28"/>
        </w:rPr>
        <w:t xml:space="preserve"> г. по </w:t>
      </w:r>
      <w:r>
        <w:rPr>
          <w:rFonts w:eastAsiaTheme="minorEastAsia"/>
          <w:b/>
          <w:sz w:val="28"/>
          <w:szCs w:val="28"/>
        </w:rPr>
        <w:t>19.12</w:t>
      </w:r>
      <w:bookmarkStart w:id="0" w:name="_GoBack"/>
      <w:bookmarkEnd w:id="0"/>
      <w:r w:rsidR="0003746D" w:rsidRPr="0003746D">
        <w:rPr>
          <w:rFonts w:eastAsiaTheme="minorEastAsia"/>
          <w:b/>
          <w:sz w:val="28"/>
          <w:szCs w:val="28"/>
        </w:rPr>
        <w:t>.2024</w:t>
      </w:r>
      <w:r w:rsidR="008D73B9" w:rsidRPr="0003746D">
        <w:rPr>
          <w:rFonts w:eastAsiaTheme="minorEastAsia"/>
          <w:b/>
          <w:sz w:val="28"/>
          <w:szCs w:val="28"/>
        </w:rPr>
        <w:t xml:space="preserve"> г.</w:t>
      </w:r>
    </w:p>
    <w:p w:rsidR="008D73B9" w:rsidRPr="0003746D" w:rsidRDefault="008D73B9" w:rsidP="0003746D">
      <w:pPr>
        <w:pStyle w:val="undline"/>
        <w:tabs>
          <w:tab w:val="left" w:pos="8080"/>
          <w:tab w:val="left" w:pos="8364"/>
        </w:tabs>
        <w:spacing w:before="0" w:after="0"/>
        <w:ind w:right="1360"/>
        <w:rPr>
          <w:sz w:val="16"/>
          <w:szCs w:val="16"/>
        </w:rPr>
      </w:pPr>
      <w:r w:rsidRPr="0003746D">
        <w:rPr>
          <w:sz w:val="16"/>
          <w:szCs w:val="16"/>
        </w:rPr>
        <w:t>(начало – окончание)</w:t>
      </w:r>
    </w:p>
    <w:p w:rsidR="001A660A" w:rsidRDefault="001A66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660A" w:rsidRDefault="001A6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660A" w:rsidRDefault="005F02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60A" w:rsidRDefault="001A66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A660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A"/>
    <w:rsid w:val="0003746D"/>
    <w:rsid w:val="001A660A"/>
    <w:rsid w:val="005F02DE"/>
    <w:rsid w:val="008D73B9"/>
    <w:rsid w:val="009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813D6"/>
  <w15:docId w15:val="{3A0A401B-9E78-48EA-BBB5-ACB9B3F1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87DE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3A8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7C6B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87DE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FE626E"/>
  </w:style>
  <w:style w:type="character" w:customStyle="1" w:styleId="a7">
    <w:name w:val="Нижний колонтитул Знак"/>
    <w:basedOn w:val="a0"/>
    <w:link w:val="a8"/>
    <w:uiPriority w:val="99"/>
    <w:qFormat/>
    <w:rsid w:val="00FE626E"/>
  </w:style>
  <w:style w:type="character" w:customStyle="1" w:styleId="a9">
    <w:name w:val="Основной текст Знак"/>
    <w:basedOn w:val="a0"/>
    <w:link w:val="aa"/>
    <w:qFormat/>
    <w:rsid w:val="00A81D3A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b">
    <w:name w:val="Hyperlink"/>
    <w:rPr>
      <w:color w:val="000080"/>
      <w:u w:val="single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rsid w:val="00A81D3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d">
    <w:name w:val="List"/>
    <w:basedOn w:val="aa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893A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7C6B95"/>
    <w:rPr>
      <w:rFonts w:ascii="Calibri" w:eastAsiaTheme="minorEastAsia" w:hAnsi="Calibri"/>
      <w:lang w:eastAsia="ru-RU"/>
    </w:rPr>
  </w:style>
  <w:style w:type="paragraph" w:styleId="af1">
    <w:name w:val="List Paragraph"/>
    <w:basedOn w:val="a"/>
    <w:uiPriority w:val="34"/>
    <w:qFormat/>
    <w:rsid w:val="0023181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FE62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A81D3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uiPriority w:val="39"/>
    <w:rsid w:val="005B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D73B9"/>
    <w:pPr>
      <w:suppressAutoHyphens w:val="0"/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9773-7BA0-4748-85E2-4B7E46EF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ИООО "Омск Карбон Могилев"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Сипакова</dc:creator>
  <dc:description/>
  <cp:lastModifiedBy>Кротов Юрий Михайлович</cp:lastModifiedBy>
  <cp:revision>2</cp:revision>
  <cp:lastPrinted>2020-02-03T12:17:00Z</cp:lastPrinted>
  <dcterms:created xsi:type="dcterms:W3CDTF">2024-12-09T07:21:00Z</dcterms:created>
  <dcterms:modified xsi:type="dcterms:W3CDTF">2024-12-09T07:21:00Z</dcterms:modified>
  <dc:language>ru-MD</dc:language>
</cp:coreProperties>
</file>