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BB" w:rsidRDefault="003029BB" w:rsidP="003029BB">
      <w:pPr>
        <w:pStyle w:val="p-normal"/>
        <w:spacing w:before="0" w:after="0"/>
        <w:jc w:val="center"/>
      </w:pPr>
      <w:r>
        <w:rPr>
          <w:rStyle w:val="word-wrapper"/>
          <w:b/>
          <w:bCs/>
          <w:color w:val="242424"/>
          <w:sz w:val="30"/>
          <w:szCs w:val="30"/>
          <w:bdr w:val="none" w:sz="0" w:space="0" w:color="auto" w:frame="1"/>
        </w:rPr>
        <w:t>ПОРЯДОК ЗАПОЛНЕНИЯ ЗАЯВЛЕНИЯ ДЛЯ ГРАЖДАН</w:t>
      </w:r>
    </w:p>
    <w:p w:rsidR="003029BB" w:rsidRDefault="003029BB" w:rsidP="003029BB">
      <w:pPr>
        <w:pStyle w:val="p-normal"/>
      </w:pPr>
      <w:r>
        <w:rPr>
          <w:rStyle w:val="fake-non-breaking-space"/>
        </w:rPr>
        <w:t> </w:t>
      </w:r>
    </w:p>
    <w:p w:rsidR="003029BB" w:rsidRDefault="003029BB" w:rsidP="003029BB">
      <w:pPr>
        <w:pStyle w:val="p-normal"/>
        <w:spacing w:before="0" w:after="0"/>
      </w:pPr>
      <w:r>
        <w:rPr>
          <w:rStyle w:val="word-wrapper"/>
          <w:color w:val="242424"/>
          <w:sz w:val="30"/>
          <w:szCs w:val="30"/>
          <w:bdr w:val="none" w:sz="0" w:space="0" w:color="auto" w:frame="1"/>
        </w:rPr>
        <w:t>16. В строке</w:t>
      </w:r>
      <w:r>
        <w:rPr>
          <w:rStyle w:val="fake-non-breaking-space"/>
        </w:rPr>
        <w:t> </w:t>
      </w:r>
      <w:r>
        <w:rPr>
          <w:rStyle w:val="word-wrapper"/>
          <w:color w:val="242424"/>
          <w:sz w:val="30"/>
          <w:szCs w:val="30"/>
          <w:bdr w:val="none" w:sz="0" w:space="0" w:color="auto" w:frame="1"/>
        </w:rPr>
        <w:t>о заполнении заявления указываются фамилия, собственное имя, отчество (если таковое имеется) гражданина, осуществляющего специальное водопользование.</w:t>
      </w:r>
    </w:p>
    <w:p w:rsidR="003029BB" w:rsidRDefault="003029BB" w:rsidP="003029BB">
      <w:pPr>
        <w:pStyle w:val="p-normal"/>
        <w:spacing w:before="0" w:after="0"/>
      </w:pPr>
      <w:r>
        <w:rPr>
          <w:rStyle w:val="word-wrapper"/>
          <w:color w:val="242424"/>
          <w:sz w:val="30"/>
          <w:szCs w:val="30"/>
          <w:bdr w:val="none" w:sz="0" w:space="0" w:color="auto" w:frame="1"/>
        </w:rPr>
        <w:t>В строке</w:t>
      </w:r>
      <w:r>
        <w:rPr>
          <w:rStyle w:val="fake-non-breaking-space"/>
        </w:rPr>
        <w:t> </w:t>
      </w:r>
      <w:r>
        <w:rPr>
          <w:rStyle w:val="word-wrapper"/>
          <w:color w:val="242424"/>
          <w:sz w:val="30"/>
          <w:szCs w:val="30"/>
          <w:bdr w:val="none" w:sz="0" w:space="0" w:color="auto" w:frame="1"/>
        </w:rPr>
        <w:t>"Прошу выдать разрешение на специальное водопользование на срок ___​ лет" указывается срок специального водопользования в пределах срока, определенного в пункте 16.7-1</w:t>
      </w:r>
      <w:r>
        <w:rPr>
          <w:rStyle w:val="fake-non-breaking-space"/>
        </w:rPr>
        <w:t> </w:t>
      </w:r>
      <w:r>
        <w:rPr>
          <w:rStyle w:val="word-wrapper"/>
          <w:color w:val="242424"/>
          <w:sz w:val="30"/>
          <w:szCs w:val="30"/>
          <w:bdr w:val="none" w:sz="0" w:space="0" w:color="auto" w:frame="1"/>
        </w:rPr>
        <w:t>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(далее - Перечень).</w:t>
      </w:r>
    </w:p>
    <w:p w:rsidR="003029BB" w:rsidRDefault="003029BB" w:rsidP="003029BB">
      <w:pPr>
        <w:pStyle w:val="p-normal"/>
        <w:spacing w:before="0" w:after="0"/>
      </w:pPr>
      <w:r>
        <w:rPr>
          <w:rStyle w:val="word-wrapper"/>
          <w:color w:val="242424"/>
          <w:sz w:val="30"/>
          <w:szCs w:val="30"/>
          <w:bdr w:val="none" w:sz="0" w:space="0" w:color="auto" w:frame="1"/>
        </w:rPr>
        <w:t>17. Подпункты 1.1</w:t>
      </w:r>
      <w:r>
        <w:rPr>
          <w:rStyle w:val="fake-non-breaking-space"/>
        </w:rPr>
        <w:t> </w:t>
      </w:r>
      <w:r>
        <w:rPr>
          <w:rStyle w:val="word-wrapper"/>
          <w:color w:val="242424"/>
          <w:sz w:val="30"/>
          <w:szCs w:val="30"/>
          <w:bdr w:val="none" w:sz="0" w:space="0" w:color="auto" w:frame="1"/>
        </w:rPr>
        <w:t>- 1.5 пункта 1</w:t>
      </w:r>
      <w:r>
        <w:rPr>
          <w:rStyle w:val="fake-non-breaking-space"/>
        </w:rPr>
        <w:t> </w:t>
      </w:r>
      <w:r>
        <w:rPr>
          <w:rStyle w:val="word-wrapper"/>
          <w:color w:val="242424"/>
          <w:sz w:val="30"/>
          <w:szCs w:val="30"/>
          <w:bdr w:val="none" w:sz="0" w:space="0" w:color="auto" w:frame="1"/>
        </w:rPr>
        <w:t>заявления заполняются на основании паспортных данных гражданина. В случае проживания гражданина не по месту жительства (месту пребывания) в подпункте 1.5 пункта 1</w:t>
      </w:r>
      <w:r>
        <w:rPr>
          <w:rStyle w:val="fake-non-breaking-space"/>
        </w:rPr>
        <w:t> </w:t>
      </w:r>
      <w:r>
        <w:rPr>
          <w:rStyle w:val="word-wrapper"/>
          <w:color w:val="242424"/>
          <w:sz w:val="30"/>
          <w:szCs w:val="30"/>
          <w:bdr w:val="none" w:sz="0" w:space="0" w:color="auto" w:frame="1"/>
        </w:rPr>
        <w:t>дополнительно указывается адрес фактического проживания.</w:t>
      </w:r>
    </w:p>
    <w:p w:rsidR="003029BB" w:rsidRDefault="003029BB" w:rsidP="003029BB">
      <w:pPr>
        <w:pStyle w:val="p-normal"/>
        <w:spacing w:before="0" w:after="0"/>
      </w:pPr>
      <w:r>
        <w:rPr>
          <w:rStyle w:val="word-wrapper"/>
          <w:color w:val="242424"/>
          <w:sz w:val="30"/>
          <w:szCs w:val="30"/>
          <w:bdr w:val="none" w:sz="0" w:space="0" w:color="auto" w:frame="1"/>
        </w:rPr>
        <w:t>18. В пункте 2</w:t>
      </w:r>
      <w:r>
        <w:rPr>
          <w:rStyle w:val="fake-non-breaking-space"/>
        </w:rPr>
        <w:t> </w:t>
      </w:r>
      <w:r>
        <w:rPr>
          <w:rStyle w:val="word-wrapper"/>
          <w:color w:val="242424"/>
          <w:sz w:val="30"/>
          <w:szCs w:val="30"/>
          <w:bdr w:val="none" w:sz="0" w:space="0" w:color="auto" w:frame="1"/>
        </w:rPr>
        <w:t>заявления указываются сведения о целях водопользования, который заполняется путем подчеркивания нужных обозначений, при этом цель "хозяйственно-питьевые нужды" указывается при использовании воды для питьевых, хозяйственно-бытовых и гигиенических целей.</w:t>
      </w:r>
    </w:p>
    <w:p w:rsidR="003029BB" w:rsidRDefault="003029BB" w:rsidP="003029BB">
      <w:pPr>
        <w:pStyle w:val="p-normal"/>
        <w:spacing w:before="0" w:after="0"/>
      </w:pPr>
      <w:r>
        <w:rPr>
          <w:rStyle w:val="word-wrapper"/>
          <w:color w:val="242424"/>
          <w:sz w:val="30"/>
          <w:szCs w:val="30"/>
          <w:bdr w:val="none" w:sz="0" w:space="0" w:color="auto" w:frame="1"/>
        </w:rPr>
        <w:t>При выборе обозначения "иные нужды" в строке уточняется наименование цели водопользования.</w:t>
      </w:r>
    </w:p>
    <w:p w:rsidR="003029BB" w:rsidRDefault="003029BB" w:rsidP="003029BB">
      <w:pPr>
        <w:pStyle w:val="p-normal"/>
        <w:spacing w:before="0" w:after="0"/>
      </w:pPr>
      <w:r>
        <w:rPr>
          <w:rStyle w:val="word-wrapper"/>
          <w:color w:val="242424"/>
          <w:sz w:val="30"/>
          <w:szCs w:val="30"/>
          <w:bdr w:val="none" w:sz="0" w:space="0" w:color="auto" w:frame="1"/>
        </w:rPr>
        <w:t>При наличии нескольких целей водопользования сведения по ним приводятся отдельными строками.</w:t>
      </w:r>
    </w:p>
    <w:p w:rsidR="003029BB" w:rsidRDefault="003029BB" w:rsidP="003029BB">
      <w:pPr>
        <w:pStyle w:val="p-normal"/>
        <w:spacing w:before="0" w:after="0"/>
      </w:pPr>
      <w:r>
        <w:rPr>
          <w:rStyle w:val="word-wrapper"/>
          <w:color w:val="242424"/>
          <w:sz w:val="30"/>
          <w:szCs w:val="30"/>
          <w:bdr w:val="none" w:sz="0" w:space="0" w:color="auto" w:frame="1"/>
        </w:rPr>
        <w:t>19. В пункте 3</w:t>
      </w:r>
      <w:r>
        <w:rPr>
          <w:rStyle w:val="fake-non-breaking-space"/>
        </w:rPr>
        <w:t> </w:t>
      </w:r>
      <w:r>
        <w:rPr>
          <w:rStyle w:val="word-wrapper"/>
          <w:color w:val="242424"/>
          <w:sz w:val="30"/>
          <w:szCs w:val="30"/>
          <w:bdr w:val="none" w:sz="0" w:space="0" w:color="auto" w:frame="1"/>
        </w:rPr>
        <w:t>заявления указываются сведения о видах специального водопользования, который заполняется путем подчеркивания нужных обозначений: "добыча подземных вод" и (или) "изъятие поверхностных вод".</w:t>
      </w:r>
    </w:p>
    <w:p w:rsidR="003029BB" w:rsidRDefault="003029BB" w:rsidP="003029BB">
      <w:pPr>
        <w:pStyle w:val="p-normal"/>
        <w:spacing w:before="0" w:after="0"/>
      </w:pPr>
      <w:r>
        <w:rPr>
          <w:rStyle w:val="word-wrapper"/>
          <w:color w:val="242424"/>
          <w:sz w:val="30"/>
          <w:szCs w:val="30"/>
          <w:bdr w:val="none" w:sz="0" w:space="0" w:color="auto" w:frame="1"/>
        </w:rPr>
        <w:t>20. В пункте 4</w:t>
      </w:r>
      <w:r>
        <w:rPr>
          <w:rStyle w:val="fake-non-breaking-space"/>
        </w:rPr>
        <w:t> </w:t>
      </w:r>
      <w:r>
        <w:rPr>
          <w:rStyle w:val="word-wrapper"/>
          <w:color w:val="242424"/>
          <w:sz w:val="30"/>
          <w:szCs w:val="30"/>
          <w:bdr w:val="none" w:sz="0" w:space="0" w:color="auto" w:frame="1"/>
        </w:rPr>
        <w:t>заявления указываются сведения об источниках водоснабжения, который заполняется путем подчеркивания нужных обозначений: "подземные воды" и (или) "поверхностный водный объект". При выборе обозначения "поверхностный водный объект" в строке дополнительно указываются:</w:t>
      </w:r>
    </w:p>
    <w:p w:rsidR="003029BB" w:rsidRDefault="003029BB" w:rsidP="003029BB">
      <w:pPr>
        <w:pStyle w:val="p-normal"/>
        <w:spacing w:before="0" w:after="0"/>
      </w:pPr>
      <w:r>
        <w:rPr>
          <w:rStyle w:val="h-normal"/>
        </w:rPr>
        <w:lastRenderedPageBreak/>
        <w:t>классификация поверхностного водного объекта путем подчеркивания одного из обозначений: "река", "ручей", "канал", "озеро", "водохранилище", "пруд" или "обводненный карьер";</w:t>
      </w:r>
    </w:p>
    <w:p w:rsidR="003029BB" w:rsidRDefault="003029BB" w:rsidP="003029BB">
      <w:pPr>
        <w:pStyle w:val="p-normal"/>
        <w:spacing w:before="0" w:after="0"/>
      </w:pPr>
      <w:r>
        <w:rPr>
          <w:rStyle w:val="h-normal"/>
        </w:rPr>
        <w:t>наименование поверхностного водного объекта (если таковое имеется) путем соответствующей записи в строке.</w:t>
      </w:r>
    </w:p>
    <w:p w:rsidR="003029BB" w:rsidRDefault="003029BB" w:rsidP="003029BB">
      <w:pPr>
        <w:pStyle w:val="p-normal"/>
        <w:spacing w:before="0" w:after="0"/>
      </w:pPr>
      <w:r>
        <w:rPr>
          <w:rStyle w:val="word-wrapper"/>
          <w:color w:val="242424"/>
          <w:sz w:val="30"/>
          <w:szCs w:val="30"/>
          <w:bdr w:val="none" w:sz="0" w:space="0" w:color="auto" w:frame="1"/>
        </w:rPr>
        <w:t>21. В пункте 5</w:t>
      </w:r>
      <w:r>
        <w:rPr>
          <w:rStyle w:val="fake-non-breaking-space"/>
        </w:rPr>
        <w:t> </w:t>
      </w:r>
      <w:r>
        <w:rPr>
          <w:rStyle w:val="word-wrapper"/>
          <w:color w:val="242424"/>
          <w:sz w:val="30"/>
          <w:szCs w:val="30"/>
          <w:bdr w:val="none" w:sz="0" w:space="0" w:color="auto" w:frame="1"/>
        </w:rPr>
        <w:t>заявления отражаются сведения о месте осуществления специального водопользования, которое определяется по фактическому месту расположения применяемых водозаборных сооружений, с указанием наименования административно-территориальной единицы Республики Беларусь (района и населенного пункта (при наличии)) с его принадлежностью к поселковому и сельскому Советам депутатов.</w:t>
      </w:r>
    </w:p>
    <w:p w:rsidR="003029BB" w:rsidRDefault="003029BB" w:rsidP="003029BB">
      <w:pPr>
        <w:pStyle w:val="p-normal"/>
        <w:spacing w:before="0" w:after="0"/>
      </w:pPr>
      <w:r>
        <w:rPr>
          <w:rStyle w:val="word-wrapper"/>
          <w:color w:val="242424"/>
          <w:sz w:val="30"/>
          <w:szCs w:val="30"/>
          <w:bdr w:val="none" w:sz="0" w:space="0" w:color="auto" w:frame="1"/>
        </w:rPr>
        <w:t>22. В пункте 6</w:t>
      </w:r>
      <w:r>
        <w:rPr>
          <w:rStyle w:val="fake-non-breaking-space"/>
        </w:rPr>
        <w:t> </w:t>
      </w:r>
      <w:r>
        <w:rPr>
          <w:rStyle w:val="word-wrapper"/>
          <w:color w:val="242424"/>
          <w:sz w:val="30"/>
          <w:szCs w:val="30"/>
          <w:bdr w:val="none" w:sz="0" w:space="0" w:color="auto" w:frame="1"/>
        </w:rPr>
        <w:t>заявления указываются сведения о характеристике водозаборных сооружений.</w:t>
      </w:r>
    </w:p>
    <w:p w:rsidR="003029BB" w:rsidRDefault="003029BB" w:rsidP="003029BB">
      <w:pPr>
        <w:pStyle w:val="p-normal"/>
        <w:spacing w:before="0" w:after="0"/>
      </w:pPr>
      <w:r>
        <w:rPr>
          <w:rStyle w:val="word-wrapper"/>
          <w:color w:val="242424"/>
          <w:sz w:val="30"/>
          <w:szCs w:val="30"/>
          <w:bdr w:val="none" w:sz="0" w:space="0" w:color="auto" w:frame="1"/>
        </w:rPr>
        <w:t>Подпункт 6.1 пункта 6</w:t>
      </w:r>
      <w:r>
        <w:rPr>
          <w:rStyle w:val="fake-non-breaking-space"/>
        </w:rPr>
        <w:t> </w:t>
      </w:r>
      <w:r>
        <w:rPr>
          <w:rStyle w:val="word-wrapper"/>
          <w:color w:val="242424"/>
          <w:sz w:val="30"/>
          <w:szCs w:val="30"/>
          <w:bdr w:val="none" w:sz="0" w:space="0" w:color="auto" w:frame="1"/>
        </w:rPr>
        <w:t>заявления заполняется при наличии водозаборных сооружений, предназначенных для добычи подземных вод, в том числе самоизливающихся буровых скважин, на основании данных, содержащихся в паспортах буровых скважин, а также в заключении о возможности добычи заявленных водопользователем объемов подземных вод, выдаваемом республиканским унитарным предприятием "Белорусский государственный геологический центр" в соответствии с пунктом 16.7-2</w:t>
      </w:r>
      <w:r>
        <w:rPr>
          <w:rStyle w:val="fake-non-breaking-space"/>
        </w:rPr>
        <w:t> </w:t>
      </w:r>
      <w:r>
        <w:rPr>
          <w:rStyle w:val="word-wrapper"/>
          <w:color w:val="242424"/>
          <w:sz w:val="30"/>
          <w:szCs w:val="30"/>
          <w:bdr w:val="none" w:sz="0" w:space="0" w:color="auto" w:frame="1"/>
        </w:rPr>
        <w:t>Перечня.</w:t>
      </w:r>
    </w:p>
    <w:p w:rsidR="003029BB" w:rsidRDefault="003029BB" w:rsidP="003029BB">
      <w:pPr>
        <w:pStyle w:val="p-normal"/>
        <w:spacing w:before="0" w:after="0"/>
      </w:pPr>
      <w:r>
        <w:rPr>
          <w:rStyle w:val="word-wrapper"/>
          <w:color w:val="242424"/>
          <w:sz w:val="30"/>
          <w:szCs w:val="30"/>
          <w:bdr w:val="none" w:sz="0" w:space="0" w:color="auto" w:frame="1"/>
        </w:rPr>
        <w:t>Подпункт 6.2 пункта 1</w:t>
      </w:r>
      <w:r>
        <w:rPr>
          <w:rStyle w:val="fake-non-breaking-space"/>
        </w:rPr>
        <w:t> </w:t>
      </w:r>
      <w:r>
        <w:rPr>
          <w:rStyle w:val="word-wrapper"/>
          <w:color w:val="242424"/>
          <w:sz w:val="30"/>
          <w:szCs w:val="30"/>
          <w:bdr w:val="none" w:sz="0" w:space="0" w:color="auto" w:frame="1"/>
        </w:rPr>
        <w:t>заявления заполняется при наличии водозаборных сооружений, предназначенных для изъятия поверхностных вод, на основании данных о производительности насосного оборудования, сведения о котором содержатся в технической документации его производителей.</w:t>
      </w:r>
    </w:p>
    <w:p w:rsidR="003029BB" w:rsidRDefault="003029BB" w:rsidP="003029BB">
      <w:pPr>
        <w:pStyle w:val="p-normal"/>
        <w:spacing w:before="0" w:after="0"/>
      </w:pPr>
      <w:r>
        <w:rPr>
          <w:rStyle w:val="word-wrapper"/>
          <w:color w:val="242424"/>
          <w:sz w:val="30"/>
          <w:szCs w:val="30"/>
          <w:bdr w:val="none" w:sz="0" w:space="0" w:color="auto" w:frame="1"/>
        </w:rPr>
        <w:t>При оснащении водозаборных сооружений средствами измерений расхода добываемых (изымаемых) вод указываются их количество и наименование.</w:t>
      </w:r>
    </w:p>
    <w:p w:rsidR="003029BB" w:rsidRDefault="003029BB" w:rsidP="003029BB">
      <w:pPr>
        <w:pStyle w:val="p-normal"/>
        <w:spacing w:before="0" w:after="0"/>
      </w:pPr>
      <w:r>
        <w:rPr>
          <w:rStyle w:val="word-wrapper"/>
          <w:color w:val="242424"/>
          <w:sz w:val="30"/>
          <w:szCs w:val="30"/>
          <w:bdr w:val="none" w:sz="0" w:space="0" w:color="auto" w:frame="1"/>
        </w:rPr>
        <w:t>23. В пункте 7</w:t>
      </w:r>
      <w:r>
        <w:rPr>
          <w:rStyle w:val="fake-non-breaking-space"/>
        </w:rPr>
        <w:t> </w:t>
      </w:r>
      <w:r>
        <w:rPr>
          <w:rStyle w:val="word-wrapper"/>
          <w:color w:val="242424"/>
          <w:sz w:val="30"/>
          <w:szCs w:val="30"/>
          <w:bdr w:val="none" w:sz="0" w:space="0" w:color="auto" w:frame="1"/>
        </w:rPr>
        <w:t xml:space="preserve">заявления указываются сведения о характеристике объемов водопотребления, которые согласно </w:t>
      </w:r>
      <w:proofErr w:type="gramStart"/>
      <w:r>
        <w:rPr>
          <w:rStyle w:val="word-wrapper"/>
          <w:color w:val="242424"/>
          <w:sz w:val="30"/>
          <w:szCs w:val="30"/>
          <w:bdr w:val="none" w:sz="0" w:space="0" w:color="auto" w:frame="1"/>
        </w:rPr>
        <w:t>таблице</w:t>
      </w:r>
      <w:proofErr w:type="gramEnd"/>
      <w:r>
        <w:rPr>
          <w:rStyle w:val="fake-non-breaking-space"/>
        </w:rPr>
        <w:t> </w:t>
      </w:r>
      <w:r>
        <w:rPr>
          <w:rStyle w:val="word-wrapper"/>
          <w:color w:val="242424"/>
          <w:sz w:val="30"/>
          <w:szCs w:val="30"/>
          <w:bdr w:val="none" w:sz="0" w:space="0" w:color="auto" w:frame="1"/>
        </w:rPr>
        <w:t>включают объемы добычи (изъятия) вод, использования воды на собственные нужды по целям использования, полученные по данным средств измерений расхода добываемых (изымаемых) вод (при их наличии) или исходя из величины расхода электроэнергии на перекачку воды, времени работы и производительности насосов.</w:t>
      </w:r>
    </w:p>
    <w:p w:rsidR="003029BB" w:rsidRDefault="003029BB" w:rsidP="003029BB">
      <w:pPr>
        <w:pStyle w:val="p-normal"/>
        <w:spacing w:before="0" w:after="0"/>
      </w:pPr>
      <w:r>
        <w:rPr>
          <w:rStyle w:val="word-wrapper"/>
          <w:color w:val="242424"/>
          <w:sz w:val="30"/>
          <w:szCs w:val="30"/>
          <w:bdr w:val="none" w:sz="0" w:space="0" w:color="auto" w:frame="1"/>
        </w:rPr>
        <w:lastRenderedPageBreak/>
        <w:t>Данные об объемах водопотребления указываются с точностью до одного знака после запятой.</w:t>
      </w:r>
    </w:p>
    <w:p w:rsidR="003029BB" w:rsidRDefault="003029BB" w:rsidP="003029BB">
      <w:pPr>
        <w:pStyle w:val="p-normal"/>
        <w:spacing w:before="0" w:after="0"/>
      </w:pPr>
      <w:r>
        <w:rPr>
          <w:rStyle w:val="word-wrapper"/>
          <w:color w:val="242424"/>
          <w:sz w:val="30"/>
          <w:szCs w:val="30"/>
          <w:bdr w:val="none" w:sz="0" w:space="0" w:color="auto" w:frame="1"/>
        </w:rPr>
        <w:t>При заполнении подпункта 2.2 пункта 2</w:t>
      </w:r>
      <w:r>
        <w:rPr>
          <w:rStyle w:val="fake-non-breaking-space"/>
        </w:rPr>
        <w:t> </w:t>
      </w:r>
      <w:r>
        <w:rPr>
          <w:rStyle w:val="word-wrapper"/>
          <w:color w:val="242424"/>
          <w:sz w:val="30"/>
          <w:szCs w:val="30"/>
          <w:bdr w:val="none" w:sz="0" w:space="0" w:color="auto" w:frame="1"/>
        </w:rPr>
        <w:t>таблицы заявления указывается наименование цели водопользования, которая должна соответствовать записи в пункте 2</w:t>
      </w:r>
      <w:r>
        <w:rPr>
          <w:rStyle w:val="fake-non-breaking-space"/>
        </w:rPr>
        <w:t> </w:t>
      </w:r>
      <w:r>
        <w:rPr>
          <w:rStyle w:val="word-wrapper"/>
          <w:color w:val="242424"/>
          <w:sz w:val="30"/>
          <w:szCs w:val="30"/>
          <w:bdr w:val="none" w:sz="0" w:space="0" w:color="auto" w:frame="1"/>
        </w:rPr>
        <w:t>заявления.</w:t>
      </w:r>
    </w:p>
    <w:p w:rsidR="003029BB" w:rsidRDefault="003029BB" w:rsidP="003029BB">
      <w:pPr>
        <w:pStyle w:val="p-normal"/>
        <w:spacing w:before="0" w:after="0"/>
      </w:pPr>
      <w:r>
        <w:rPr>
          <w:rStyle w:val="word-wrapper"/>
          <w:color w:val="242424"/>
          <w:sz w:val="30"/>
          <w:szCs w:val="30"/>
          <w:bdr w:val="none" w:sz="0" w:space="0" w:color="auto" w:frame="1"/>
        </w:rPr>
        <w:t>При заполнении данных об объемах водопотребления:</w:t>
      </w:r>
    </w:p>
    <w:p w:rsidR="003029BB" w:rsidRDefault="003029BB" w:rsidP="003029BB">
      <w:pPr>
        <w:pStyle w:val="p-normal"/>
        <w:spacing w:before="0" w:after="0"/>
      </w:pPr>
      <w:r>
        <w:rPr>
          <w:rStyle w:val="word-wrapper"/>
          <w:color w:val="242424"/>
          <w:sz w:val="30"/>
          <w:szCs w:val="30"/>
          <w:bdr w:val="none" w:sz="0" w:space="0" w:color="auto" w:frame="1"/>
        </w:rPr>
        <w:t>данные в пункте 1 таблицы</w:t>
      </w:r>
      <w:r>
        <w:rPr>
          <w:rStyle w:val="fake-non-breaking-space"/>
        </w:rPr>
        <w:t> </w:t>
      </w:r>
      <w:r>
        <w:rPr>
          <w:rStyle w:val="word-wrapper"/>
          <w:color w:val="242424"/>
          <w:sz w:val="30"/>
          <w:szCs w:val="30"/>
          <w:bdr w:val="none" w:sz="0" w:space="0" w:color="auto" w:frame="1"/>
        </w:rPr>
        <w:t>заявления должны быть равны сумме данных в подпунктах 1.1</w:t>
      </w:r>
      <w:r>
        <w:rPr>
          <w:rStyle w:val="fake-non-breaking-space"/>
        </w:rPr>
        <w:t> </w:t>
      </w:r>
      <w:r>
        <w:rPr>
          <w:rStyle w:val="word-wrapper"/>
          <w:color w:val="242424"/>
          <w:sz w:val="30"/>
          <w:szCs w:val="30"/>
          <w:bdr w:val="none" w:sz="0" w:space="0" w:color="auto" w:frame="1"/>
        </w:rPr>
        <w:t>и 1.2 пункта 1 таблицы</w:t>
      </w:r>
      <w:r>
        <w:rPr>
          <w:rStyle w:val="fake-non-breaking-space"/>
        </w:rPr>
        <w:t> </w:t>
      </w:r>
      <w:r>
        <w:rPr>
          <w:rStyle w:val="word-wrapper"/>
          <w:color w:val="242424"/>
          <w:sz w:val="30"/>
          <w:szCs w:val="30"/>
          <w:bdr w:val="none" w:sz="0" w:space="0" w:color="auto" w:frame="1"/>
        </w:rPr>
        <w:t>заявления;</w:t>
      </w:r>
    </w:p>
    <w:p w:rsidR="003029BB" w:rsidRDefault="003029BB" w:rsidP="003029BB">
      <w:pPr>
        <w:pStyle w:val="p-normal"/>
        <w:spacing w:before="0" w:after="0"/>
      </w:pPr>
      <w:r>
        <w:rPr>
          <w:rStyle w:val="word-wrapper"/>
          <w:color w:val="242424"/>
          <w:sz w:val="30"/>
          <w:szCs w:val="30"/>
          <w:bdr w:val="none" w:sz="0" w:space="0" w:color="auto" w:frame="1"/>
        </w:rPr>
        <w:t>данные в пункте 2 таблицы</w:t>
      </w:r>
      <w:r>
        <w:rPr>
          <w:rStyle w:val="fake-non-breaking-space"/>
        </w:rPr>
        <w:t> </w:t>
      </w:r>
      <w:r>
        <w:rPr>
          <w:rStyle w:val="word-wrapper"/>
          <w:color w:val="242424"/>
          <w:sz w:val="30"/>
          <w:szCs w:val="30"/>
          <w:bdr w:val="none" w:sz="0" w:space="0" w:color="auto" w:frame="1"/>
        </w:rPr>
        <w:t>заявления должны быть равны сумме данных в подпунктах 2.1</w:t>
      </w:r>
      <w:r>
        <w:rPr>
          <w:rStyle w:val="fake-non-breaking-space"/>
        </w:rPr>
        <w:t> </w:t>
      </w:r>
      <w:r>
        <w:rPr>
          <w:rStyle w:val="word-wrapper"/>
          <w:color w:val="242424"/>
          <w:sz w:val="30"/>
          <w:szCs w:val="30"/>
          <w:bdr w:val="none" w:sz="0" w:space="0" w:color="auto" w:frame="1"/>
        </w:rPr>
        <w:t>и 2.2 пункта 2 таблицы</w:t>
      </w:r>
      <w:r>
        <w:rPr>
          <w:rStyle w:val="fake-non-breaking-space"/>
        </w:rPr>
        <w:t> </w:t>
      </w:r>
      <w:r>
        <w:rPr>
          <w:rStyle w:val="word-wrapper"/>
          <w:color w:val="242424"/>
          <w:sz w:val="30"/>
          <w:szCs w:val="30"/>
          <w:bdr w:val="none" w:sz="0" w:space="0" w:color="auto" w:frame="1"/>
        </w:rPr>
        <w:t>заявления;</w:t>
      </w:r>
    </w:p>
    <w:p w:rsidR="003029BB" w:rsidRDefault="003029BB" w:rsidP="003029BB">
      <w:pPr>
        <w:pStyle w:val="p-normal"/>
        <w:spacing w:before="0" w:after="0"/>
      </w:pPr>
      <w:r>
        <w:rPr>
          <w:rStyle w:val="word-wrapper"/>
          <w:color w:val="242424"/>
          <w:sz w:val="30"/>
          <w:szCs w:val="30"/>
          <w:bdr w:val="none" w:sz="0" w:space="0" w:color="auto" w:frame="1"/>
        </w:rPr>
        <w:t>данные в пункте 1 таблицы</w:t>
      </w:r>
      <w:r>
        <w:rPr>
          <w:rStyle w:val="fake-non-breaking-space"/>
        </w:rPr>
        <w:t> </w:t>
      </w:r>
      <w:r>
        <w:rPr>
          <w:rStyle w:val="word-wrapper"/>
          <w:color w:val="242424"/>
          <w:sz w:val="30"/>
          <w:szCs w:val="30"/>
          <w:bdr w:val="none" w:sz="0" w:space="0" w:color="auto" w:frame="1"/>
        </w:rPr>
        <w:t>должны быть равны данным в пункте 2 таблицы</w:t>
      </w:r>
      <w:r>
        <w:rPr>
          <w:rStyle w:val="fake-non-breaking-space"/>
        </w:rPr>
        <w:t> </w:t>
      </w:r>
      <w:r>
        <w:rPr>
          <w:rStyle w:val="word-wrapper"/>
          <w:color w:val="242424"/>
          <w:sz w:val="30"/>
          <w:szCs w:val="30"/>
          <w:bdr w:val="none" w:sz="0" w:space="0" w:color="auto" w:frame="1"/>
        </w:rPr>
        <w:t>заявления.</w:t>
      </w:r>
    </w:p>
    <w:p w:rsidR="00E2022A" w:rsidRDefault="00E2022A">
      <w:bookmarkStart w:id="0" w:name="_GoBack"/>
      <w:bookmarkEnd w:id="0"/>
    </w:p>
    <w:sectPr w:rsidR="00E20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BB"/>
    <w:rsid w:val="003029BB"/>
    <w:rsid w:val="00E20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0C57F-51F3-4D0C-8365-E3D77D1B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302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3029BB"/>
  </w:style>
  <w:style w:type="character" w:customStyle="1" w:styleId="word-wrapper">
    <w:name w:val="word-wrapper"/>
    <w:basedOn w:val="a0"/>
    <w:rsid w:val="003029BB"/>
  </w:style>
  <w:style w:type="character" w:customStyle="1" w:styleId="fake-non-breaking-space">
    <w:name w:val="fake-non-breaking-space"/>
    <w:basedOn w:val="a0"/>
    <w:rsid w:val="0030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08190">
      <w:bodyDiv w:val="1"/>
      <w:marLeft w:val="0"/>
      <w:marRight w:val="0"/>
      <w:marTop w:val="0"/>
      <w:marBottom w:val="0"/>
      <w:divBdr>
        <w:top w:val="none" w:sz="0" w:space="0" w:color="auto"/>
        <w:left w:val="none" w:sz="0" w:space="0" w:color="auto"/>
        <w:bottom w:val="none" w:sz="0" w:space="0" w:color="auto"/>
        <w:right w:val="none" w:sz="0" w:space="0" w:color="auto"/>
      </w:divBdr>
      <w:divsChild>
        <w:div w:id="88093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Томашова Елена Валерьевна</dc:creator>
  <cp:keywords/>
  <dc:description/>
  <cp:lastModifiedBy>Томашова Елена Валерьевна</cp:lastModifiedBy>
  <cp:revision>1</cp:revision>
  <dcterms:created xsi:type="dcterms:W3CDTF">2022-10-03T08:52:00Z</dcterms:created>
  <dcterms:modified xsi:type="dcterms:W3CDTF">2022-10-03T08:53:00Z</dcterms:modified>
</cp:coreProperties>
</file>