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71896" w:rsidRDefault="00A71896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AB53CF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</w:p>
    <w:p w:rsidR="00AB53CF" w:rsidRPr="00AB53CF" w:rsidRDefault="00AB53CF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огилев</w:t>
      </w:r>
      <w:proofErr w:type="spellEnd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ул.Орловского</w:t>
      </w:r>
      <w:proofErr w:type="spellEnd"/>
      <w:r w:rsidRPr="00AB53CF">
        <w:rPr>
          <w:rFonts w:ascii="Times New Roman" w:eastAsia="Times New Roman" w:hAnsi="Times New Roman"/>
          <w:sz w:val="30"/>
          <w:szCs w:val="30"/>
          <w:lang w:eastAsia="ru-RU"/>
        </w:rPr>
        <w:t>, 24Б</w:t>
      </w:r>
    </w:p>
    <w:p w:rsidR="00AB53CF" w:rsidRPr="00AB53CF" w:rsidRDefault="0043177B" w:rsidP="00AB53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19 сентября</w:t>
      </w:r>
      <w:r w:rsidR="00AB53CF" w:rsidRPr="00AB53CF">
        <w:rPr>
          <w:rFonts w:ascii="Times New Roman" w:eastAsia="Times New Roman" w:hAnsi="Times New Roman"/>
          <w:sz w:val="30"/>
          <w:szCs w:val="30"/>
          <w:lang w:eastAsia="ru-RU"/>
        </w:rPr>
        <w:t xml:space="preserve"> 2016 года 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AB53CF" w:rsidRPr="00AB53CF">
        <w:rPr>
          <w:rFonts w:ascii="Times New Roman" w:eastAsia="Times New Roman" w:hAnsi="Times New Roman"/>
          <w:sz w:val="30"/>
          <w:szCs w:val="30"/>
          <w:lang w:eastAsia="ru-RU"/>
        </w:rPr>
        <w:t>.00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C82442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161CC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Дедков Н.Л.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</w:p>
    <w:p w:rsidR="00AB53CF" w:rsidRPr="00D25AD8" w:rsidRDefault="00AB53CF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 </w:t>
      </w:r>
      <w:r w:rsidR="00C82442">
        <w:rPr>
          <w:rFonts w:ascii="Times New Roman" w:hAnsi="Times New Roman"/>
          <w:sz w:val="30"/>
          <w:szCs w:val="30"/>
        </w:rPr>
        <w:t>9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(список прилагается)</w:t>
      </w: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Повестка дня:</w:t>
      </w: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1. О результатах лабораторного контроля и экологической ситуации в районе </w:t>
      </w:r>
      <w:proofErr w:type="spellStart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промплощадки</w:t>
      </w:r>
      <w:proofErr w:type="spellEnd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 №4 СЭЗ «Могилев».</w:t>
      </w:r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начальник отдела государственного </w:t>
      </w:r>
      <w:proofErr w:type="gramStart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атмосферного воздуха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Default="00C82442" w:rsidP="00C8244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2. О подготовке и проведении экологической акции «День без автомобиля».</w:t>
      </w:r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Челочев</w:t>
      </w:r>
      <w:proofErr w:type="spellEnd"/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Сергей Викторович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начальник отдела государственного </w:t>
      </w:r>
      <w:proofErr w:type="gramStart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контроля за</w:t>
      </w:r>
      <w:proofErr w:type="gramEnd"/>
      <w:r w:rsidRPr="00C82442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охраной атмосферного воздуха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облкомитета</w:t>
      </w:r>
      <w:proofErr w:type="spellEnd"/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3. О подготовке и проведении акции «</w:t>
      </w:r>
      <w:proofErr w:type="spellStart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Зроб</w:t>
      </w:r>
      <w:proofErr w:type="spellEnd"/>
      <w:r w:rsidRPr="00C82442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м-2016».</w:t>
      </w:r>
    </w:p>
    <w:p w:rsidR="00C82442" w:rsidRPr="00AB53CF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i/>
          <w:sz w:val="30"/>
          <w:szCs w:val="30"/>
          <w:lang w:eastAsia="ru-RU"/>
        </w:rPr>
        <w:t>Докладчик:</w:t>
      </w:r>
      <w:r w:rsidRPr="00C82442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Радченко</w:t>
      </w:r>
      <w:r w:rsidRPr="00AB53CF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Екатерина Александровна - начальник </w:t>
      </w:r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отдела организационной и кадровой работы </w:t>
      </w:r>
      <w:proofErr w:type="spellStart"/>
      <w:r w:rsidRPr="00AB53CF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облкомитета</w:t>
      </w:r>
      <w:proofErr w:type="spellEnd"/>
    </w:p>
    <w:p w:rsidR="00C82442" w:rsidRPr="00C82442" w:rsidRDefault="00C82442" w:rsidP="00C8244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4. О </w:t>
      </w:r>
      <w:proofErr w:type="gramStart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контроле за</w:t>
      </w:r>
      <w:proofErr w:type="gramEnd"/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 xml:space="preserve"> содержанием мест массового отдыха населения на водных объектах.</w:t>
      </w:r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proofErr w:type="spellStart"/>
      <w:r w:rsidRPr="00C82442">
        <w:rPr>
          <w:rFonts w:ascii="Times New Roman" w:eastAsia="Times New Roman" w:hAnsi="Times New Roman"/>
          <w:i/>
          <w:sz w:val="30"/>
          <w:szCs w:val="30"/>
          <w:lang w:eastAsia="ru-RU"/>
        </w:rPr>
        <w:t>Докладчик</w:t>
      </w:r>
      <w:proofErr w:type="gramStart"/>
      <w:r w:rsidRPr="00C82442">
        <w:rPr>
          <w:rFonts w:ascii="Times New Roman" w:eastAsia="Times New Roman" w:hAnsi="Times New Roman"/>
          <w:i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К</w:t>
      </w:r>
      <w:proofErr w:type="gramEnd"/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азинков</w:t>
      </w:r>
      <w:proofErr w:type="spellEnd"/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Сергей Николаевич – начальник отдела государственного контроля за охраной и использованием водных ресурсов </w:t>
      </w:r>
      <w:proofErr w:type="spellStart"/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облкомитета</w:t>
      </w:r>
      <w:proofErr w:type="spellEnd"/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442">
        <w:rPr>
          <w:rFonts w:ascii="Times New Roman" w:eastAsia="Times New Roman" w:hAnsi="Times New Roman"/>
          <w:sz w:val="30"/>
          <w:szCs w:val="30"/>
          <w:lang w:eastAsia="ru-RU"/>
        </w:rPr>
        <w:t>5.Разное</w:t>
      </w:r>
    </w:p>
    <w:p w:rsidR="00C82442" w:rsidRPr="00C82442" w:rsidRDefault="00C82442" w:rsidP="00C8244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1269" w:rsidRDefault="00BD5BBA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r w:rsidR="00C82442">
        <w:rPr>
          <w:rFonts w:ascii="Times New Roman" w:hAnsi="Times New Roman"/>
          <w:sz w:val="30"/>
          <w:szCs w:val="30"/>
        </w:rPr>
        <w:t>Дедкова Н.Л</w:t>
      </w:r>
      <w:r w:rsidR="0010567D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D25AD8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D25AD8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D25AD8">
        <w:rPr>
          <w:rFonts w:ascii="Times New Roman" w:hAnsi="Times New Roman"/>
          <w:sz w:val="30"/>
          <w:szCs w:val="30"/>
        </w:rPr>
        <w:t xml:space="preserve">, </w:t>
      </w:r>
      <w:r w:rsidR="009A5BD2">
        <w:rPr>
          <w:rFonts w:ascii="Times New Roman" w:hAnsi="Times New Roman"/>
          <w:sz w:val="30"/>
          <w:szCs w:val="30"/>
        </w:rPr>
        <w:t>ознакомил с</w:t>
      </w:r>
      <w:r w:rsidR="000951E0" w:rsidRPr="00D25AD8">
        <w:rPr>
          <w:rFonts w:ascii="Times New Roman" w:hAnsi="Times New Roman"/>
          <w:sz w:val="30"/>
          <w:szCs w:val="30"/>
        </w:rPr>
        <w:t xml:space="preserve"> повестк</w:t>
      </w:r>
      <w:r w:rsidR="009A5BD2">
        <w:rPr>
          <w:rFonts w:ascii="Times New Roman" w:hAnsi="Times New Roman"/>
          <w:sz w:val="30"/>
          <w:szCs w:val="30"/>
        </w:rPr>
        <w:t>ой</w:t>
      </w:r>
      <w:r w:rsidR="00A81269">
        <w:rPr>
          <w:rFonts w:ascii="Times New Roman" w:hAnsi="Times New Roman"/>
          <w:sz w:val="30"/>
          <w:szCs w:val="30"/>
        </w:rPr>
        <w:t xml:space="preserve"> дня.</w:t>
      </w:r>
    </w:p>
    <w:p w:rsidR="00A81269" w:rsidRDefault="00A81269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F95F35" w:rsidRPr="00D25AD8" w:rsidRDefault="003E07F6" w:rsidP="005C2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AC29E4" w:rsidRDefault="003E07F6" w:rsidP="005C2D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proofErr w:type="gramStart"/>
      <w:r w:rsidR="00C82442">
        <w:rPr>
          <w:rFonts w:ascii="Times New Roman" w:hAnsi="Times New Roman"/>
          <w:sz w:val="30"/>
          <w:szCs w:val="30"/>
        </w:rPr>
        <w:t>Челочева</w:t>
      </w:r>
      <w:proofErr w:type="spellEnd"/>
      <w:r w:rsidR="00C82442">
        <w:rPr>
          <w:rFonts w:ascii="Times New Roman" w:hAnsi="Times New Roman"/>
          <w:sz w:val="30"/>
          <w:szCs w:val="30"/>
        </w:rPr>
        <w:t xml:space="preserve"> С.В</w:t>
      </w:r>
      <w:r w:rsidR="00A81269">
        <w:rPr>
          <w:rFonts w:ascii="Times New Roman" w:hAnsi="Times New Roman"/>
          <w:sz w:val="30"/>
          <w:szCs w:val="30"/>
        </w:rPr>
        <w:t>.</w:t>
      </w:r>
      <w:r w:rsidRPr="00D25AD8">
        <w:rPr>
          <w:rFonts w:ascii="Times New Roman" w:hAnsi="Times New Roman"/>
          <w:sz w:val="30"/>
          <w:szCs w:val="30"/>
        </w:rPr>
        <w:t xml:space="preserve">, </w:t>
      </w:r>
      <w:r w:rsidR="0039788A" w:rsidRPr="00D25AD8">
        <w:rPr>
          <w:rFonts w:ascii="Times New Roman" w:hAnsi="Times New Roman"/>
          <w:sz w:val="30"/>
          <w:szCs w:val="30"/>
        </w:rPr>
        <w:t>котор</w:t>
      </w:r>
      <w:r w:rsidR="00C82442">
        <w:rPr>
          <w:rFonts w:ascii="Times New Roman" w:hAnsi="Times New Roman"/>
          <w:sz w:val="30"/>
          <w:szCs w:val="30"/>
        </w:rPr>
        <w:t>ый</w:t>
      </w:r>
      <w:r w:rsidR="0039788A" w:rsidRPr="00D25AD8">
        <w:rPr>
          <w:rFonts w:ascii="Times New Roman" w:hAnsi="Times New Roman"/>
          <w:sz w:val="30"/>
          <w:szCs w:val="30"/>
        </w:rPr>
        <w:t xml:space="preserve"> в своем докладе отметил, что</w:t>
      </w:r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C29E4">
        <w:rPr>
          <w:rFonts w:ascii="Times New Roman" w:eastAsia="Times New Roman" w:hAnsi="Times New Roman"/>
          <w:sz w:val="30"/>
          <w:szCs w:val="30"/>
          <w:lang w:eastAsia="ru-RU"/>
        </w:rPr>
        <w:t>действующие предприятия свободной экономической зоны «Могилев» (далее – СЭЗ «Могилев», расположенные на территории участка №4 в пределах санитарно-защитной зоны ОАО «</w:t>
      </w:r>
      <w:proofErr w:type="spellStart"/>
      <w:r w:rsidR="00AC29E4">
        <w:rPr>
          <w:rFonts w:ascii="Times New Roman" w:eastAsia="Times New Roman" w:hAnsi="Times New Roman"/>
          <w:sz w:val="30"/>
          <w:szCs w:val="30"/>
          <w:lang w:eastAsia="ru-RU"/>
        </w:rPr>
        <w:t>Могилевхимволокно</w:t>
      </w:r>
      <w:proofErr w:type="spellEnd"/>
      <w:r w:rsidR="00AC29E4">
        <w:rPr>
          <w:rFonts w:ascii="Times New Roman" w:eastAsia="Times New Roman" w:hAnsi="Times New Roman"/>
          <w:sz w:val="30"/>
          <w:szCs w:val="30"/>
          <w:lang w:eastAsia="ru-RU"/>
        </w:rPr>
        <w:t>» осуществляют свою деятельность в соответствии с разрешениями на выбросы загрязняющих веществ в атмосферный воздух, выданными территориальными органами Министерства природных ресурсов и охраны окружающей среды Республики Беларусь.</w:t>
      </w:r>
      <w:proofErr w:type="gramEnd"/>
    </w:p>
    <w:p w:rsidR="005C2D82" w:rsidRPr="005C2D82" w:rsidRDefault="00AC29E4" w:rsidP="00AC29E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целью контроля за качеством атмосферного воздуха в районе размещения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промплощадки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№ 4 свободной экономической зоны (СЭЗ) «Могилев»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облкомитетом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совместно с областным центром гигиены, эпидемиологии и общественного здоровья (УЗ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ОблЦГЭиОЗ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) и ГУ «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Могилевоблгидромет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» разработана и выполняется «Программа измерений качества атмосферного воздуха на границе санитарно-защитной зоны участка №4 СЭЗ «Могилев», на границе жилой зоны 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агрогородка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Вейно</w:t>
      </w:r>
      <w:proofErr w:type="spell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>», на основных источниках выбросов резидентов СЭЗ</w:t>
      </w:r>
      <w:proofErr w:type="gramEnd"/>
      <w:r w:rsidR="005C2D82"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«Могилев» (далее – Программа измерений). </w:t>
      </w:r>
    </w:p>
    <w:p w:rsidR="005C2D82" w:rsidRDefault="005C2D82" w:rsidP="00B21D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Программа измерений предусматривает регулярные отборы проб воздуха на прилегающих к 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промплощадке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территориях  (не менее 1 раза в месяц) с учетом розы ветров и </w:t>
      </w:r>
      <w:proofErr w:type="gram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соблюдением установленных нормативов выбросов на основных источниках выбросов предприятий ИООО «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Кроноспан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ОСБ», ИООО «ВМГ 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Индустри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», ИООО «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Мебелайн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», ОАО «</w:t>
      </w:r>
      <w:proofErr w:type="spellStart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>Могилевхимволокно</w:t>
      </w:r>
      <w:proofErr w:type="spellEnd"/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».  </w:t>
      </w:r>
    </w:p>
    <w:p w:rsidR="00B21D42" w:rsidRPr="00B21D42" w:rsidRDefault="005C2D82" w:rsidP="00B21D42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30"/>
          <w:szCs w:val="30"/>
        </w:rPr>
      </w:pPr>
      <w:r w:rsidRPr="005C2D82"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="00B21D42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</w:t>
      </w:r>
      <w:proofErr w:type="spellStart"/>
      <w:r w:rsidR="00B21D42">
        <w:rPr>
          <w:rFonts w:ascii="Times New Roman" w:eastAsia="Times New Roman" w:hAnsi="Times New Roman"/>
          <w:sz w:val="30"/>
          <w:szCs w:val="30"/>
          <w:lang w:eastAsia="ru-RU"/>
        </w:rPr>
        <w:t>Челочев</w:t>
      </w:r>
      <w:proofErr w:type="spellEnd"/>
      <w:r w:rsidR="00B21D42">
        <w:rPr>
          <w:rFonts w:ascii="Times New Roman" w:eastAsia="Times New Roman" w:hAnsi="Times New Roman"/>
          <w:sz w:val="30"/>
          <w:szCs w:val="30"/>
          <w:lang w:eastAsia="ru-RU"/>
        </w:rPr>
        <w:t xml:space="preserve"> С.В., проинформировал присутствующих о том, что в</w:t>
      </w:r>
      <w:r w:rsidR="00B21D42" w:rsidRPr="00B21D42">
        <w:rPr>
          <w:rFonts w:ascii="Times New Roman" w:hAnsi="Times New Roman"/>
          <w:sz w:val="30"/>
          <w:szCs w:val="30"/>
        </w:rPr>
        <w:t xml:space="preserve"> связи с повышенным  вниманием со стороны населения к предприятиям, размещенным на территории </w:t>
      </w:r>
      <w:proofErr w:type="spellStart"/>
      <w:r w:rsidR="00B21D42" w:rsidRPr="00B21D42">
        <w:rPr>
          <w:rFonts w:ascii="Times New Roman" w:hAnsi="Times New Roman"/>
          <w:sz w:val="30"/>
          <w:szCs w:val="30"/>
        </w:rPr>
        <w:t>промплощадки</w:t>
      </w:r>
      <w:proofErr w:type="spellEnd"/>
      <w:r w:rsidR="00B21D42" w:rsidRPr="00B21D42">
        <w:rPr>
          <w:rFonts w:ascii="Times New Roman" w:hAnsi="Times New Roman"/>
          <w:sz w:val="30"/>
          <w:szCs w:val="30"/>
        </w:rPr>
        <w:t xml:space="preserve"> №4 свободной экономической зоны «Могилев», на сайте областного комитета размещена информация о результатах мониторинга в районе данной площадки, которая постоянно пополняется.</w:t>
      </w:r>
    </w:p>
    <w:p w:rsidR="00C82442" w:rsidRDefault="00C82442" w:rsidP="00C8244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E3FF8" w:rsidRDefault="009E3FF8" w:rsidP="00A161CC">
      <w:pPr>
        <w:pStyle w:val="ConsPlusCell"/>
        <w:jc w:val="both"/>
      </w:pPr>
      <w:r w:rsidRPr="00D25AD8">
        <w:t>РЕШИЛИ:</w:t>
      </w:r>
    </w:p>
    <w:p w:rsidR="009E3FF8" w:rsidRDefault="009E3FF8" w:rsidP="00A161CC">
      <w:pPr>
        <w:pStyle w:val="ConsPlusCell"/>
        <w:numPr>
          <w:ilvl w:val="0"/>
          <w:numId w:val="20"/>
        </w:numPr>
        <w:ind w:left="0" w:firstLine="709"/>
        <w:jc w:val="both"/>
      </w:pPr>
      <w:r>
        <w:t xml:space="preserve">Принять информацию </w:t>
      </w:r>
      <w:proofErr w:type="spellStart"/>
      <w:r w:rsidR="00C82442">
        <w:t>Челочева</w:t>
      </w:r>
      <w:proofErr w:type="spellEnd"/>
      <w:r w:rsidR="00C82442">
        <w:t xml:space="preserve"> С.В.</w:t>
      </w:r>
      <w:r>
        <w:t>. к сведению</w:t>
      </w:r>
    </w:p>
    <w:p w:rsidR="00B21D42" w:rsidRDefault="00B21D42" w:rsidP="00A161CC">
      <w:pPr>
        <w:pStyle w:val="ConsPlusCell"/>
        <w:numPr>
          <w:ilvl w:val="0"/>
          <w:numId w:val="20"/>
        </w:numPr>
        <w:ind w:left="0" w:firstLine="709"/>
        <w:jc w:val="both"/>
      </w:pPr>
      <w:r>
        <w:t xml:space="preserve">Продолжить работу по информированию о результатах мониторинга в районе </w:t>
      </w:r>
      <w:proofErr w:type="spellStart"/>
      <w:r w:rsidRPr="00B21D42">
        <w:rPr>
          <w:rFonts w:eastAsia="Calibri"/>
        </w:rPr>
        <w:t>промплощадки</w:t>
      </w:r>
      <w:proofErr w:type="spellEnd"/>
      <w:r w:rsidRPr="00B21D42">
        <w:rPr>
          <w:rFonts w:eastAsia="Calibri"/>
        </w:rPr>
        <w:t xml:space="preserve"> №4 свободной экономической зоны «Могилев»</w:t>
      </w:r>
    </w:p>
    <w:p w:rsidR="00A81269" w:rsidRDefault="00A81269" w:rsidP="00A161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C7A66" w:rsidRPr="002E0240" w:rsidRDefault="00AC7A66" w:rsidP="00AC7A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2E0240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второму вопросу:</w:t>
      </w:r>
    </w:p>
    <w:p w:rsidR="002E0240" w:rsidRDefault="00AC7A66" w:rsidP="008C2344">
      <w:pPr>
        <w:pStyle w:val="af0"/>
        <w:pBdr>
          <w:bottom w:val="none" w:sz="0" w:space="0" w:color="auto"/>
        </w:pBdr>
        <w:spacing w:after="0"/>
        <w:ind w:firstLine="709"/>
        <w:jc w:val="both"/>
        <w:rPr>
          <w:rFonts w:ascii="Times New Roman" w:eastAsia="Times New Roman" w:hAnsi="Times New Roman"/>
          <w:color w:val="auto"/>
          <w:sz w:val="30"/>
          <w:szCs w:val="30"/>
          <w:lang w:eastAsia="ru-RU"/>
        </w:rPr>
      </w:pPr>
      <w:r w:rsidRPr="002E0240">
        <w:rPr>
          <w:rFonts w:ascii="Times New Roman" w:hAnsi="Times New Roman"/>
          <w:color w:val="auto"/>
          <w:sz w:val="30"/>
          <w:szCs w:val="30"/>
        </w:rPr>
        <w:t xml:space="preserve">СЛУШАЛИ: </w:t>
      </w:r>
      <w:proofErr w:type="spellStart"/>
      <w:r w:rsidRPr="002E0240">
        <w:rPr>
          <w:rFonts w:ascii="Times New Roman" w:hAnsi="Times New Roman"/>
          <w:color w:val="auto"/>
          <w:sz w:val="30"/>
          <w:szCs w:val="30"/>
        </w:rPr>
        <w:t>Челочева</w:t>
      </w:r>
      <w:proofErr w:type="spellEnd"/>
      <w:r w:rsidRPr="002E0240">
        <w:rPr>
          <w:rFonts w:ascii="Times New Roman" w:hAnsi="Times New Roman"/>
          <w:color w:val="auto"/>
          <w:sz w:val="30"/>
          <w:szCs w:val="30"/>
        </w:rPr>
        <w:t xml:space="preserve"> С.В.., который в своем докладе отметил, что </w:t>
      </w:r>
      <w:r w:rsidR="002E0240" w:rsidRPr="002E0240">
        <w:rPr>
          <w:rFonts w:ascii="Times New Roman" w:hAnsi="Times New Roman"/>
          <w:color w:val="auto"/>
          <w:sz w:val="30"/>
          <w:szCs w:val="30"/>
        </w:rPr>
        <w:t xml:space="preserve">ежегодно 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 xml:space="preserve">22 сентября в Могилевской области, как и во всей республике,  проводится ежегодная международная акция «День без 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lastRenderedPageBreak/>
        <w:t>автомобиля», которая направлена на привлечение внимания общественности к проблем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е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 xml:space="preserve"> вредного влияни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я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 xml:space="preserve"> на состояние окружающей среды и здоровье населения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 xml:space="preserve"> 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val="be-BY" w:eastAsia="ru-RU"/>
        </w:rPr>
        <w:t>избыточного использования личных автомобилей. Обратил внимание присутствующих на то, что с</w:t>
      </w:r>
      <w:proofErr w:type="spellStart"/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реди</w:t>
      </w:r>
      <w:proofErr w:type="spellEnd"/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 xml:space="preserve"> источников загрязнения атмосферного воздуха выбросы от автотранспорта занимают первое место. В выхлопных газах автомобилей содержится большое количество вредных веществ, отрицательно влияющих на здоровье человека и компоненты окружающей среды</w:t>
      </w:r>
      <w:r w:rsidR="0012338E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>.</w:t>
      </w:r>
      <w:r w:rsidR="002E0240" w:rsidRPr="002E0240">
        <w:rPr>
          <w:rFonts w:ascii="Times New Roman" w:eastAsia="Times New Roman" w:hAnsi="Times New Roman"/>
          <w:color w:val="auto"/>
          <w:sz w:val="30"/>
          <w:szCs w:val="30"/>
          <w:lang w:eastAsia="ru-RU"/>
        </w:rPr>
        <w:t xml:space="preserve"> </w:t>
      </w:r>
    </w:p>
    <w:p w:rsidR="008C2344" w:rsidRPr="008C2344" w:rsidRDefault="008C2344" w:rsidP="008C2344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lang w:eastAsia="ru-RU"/>
        </w:rPr>
        <w:t xml:space="preserve">           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Челочев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С.В. проинформировал, что в настоящее время разработан  областной план мероприятий по проведению в области акции «День без автомобиля», разрабатываются соответствующие районные и городские планы, с указанием ответственных исполнителей.</w:t>
      </w:r>
    </w:p>
    <w:p w:rsidR="008C2344" w:rsidRPr="008C2344" w:rsidRDefault="008C2344" w:rsidP="008C2344">
      <w:pPr>
        <w:spacing w:after="0" w:line="240" w:lineRule="auto"/>
        <w:contextualSpacing/>
        <w:rPr>
          <w:lang w:eastAsia="ru-RU"/>
        </w:rPr>
      </w:pPr>
    </w:p>
    <w:p w:rsidR="003D1944" w:rsidRDefault="003D1944" w:rsidP="003D1944">
      <w:pPr>
        <w:pStyle w:val="ConsPlusCell"/>
        <w:jc w:val="both"/>
      </w:pPr>
      <w:r w:rsidRPr="00D25AD8">
        <w:t>РЕШИЛИ:</w:t>
      </w:r>
    </w:p>
    <w:p w:rsidR="003D1944" w:rsidRDefault="003D1944" w:rsidP="003D1944">
      <w:pPr>
        <w:pStyle w:val="ConsPlusCell"/>
        <w:numPr>
          <w:ilvl w:val="0"/>
          <w:numId w:val="23"/>
        </w:numPr>
        <w:jc w:val="both"/>
      </w:pPr>
      <w:r>
        <w:t xml:space="preserve">Принять информацию </w:t>
      </w:r>
      <w:proofErr w:type="spellStart"/>
      <w:r>
        <w:t>Челочева</w:t>
      </w:r>
      <w:proofErr w:type="spellEnd"/>
      <w:r>
        <w:t xml:space="preserve"> С.В.. к сведению</w:t>
      </w:r>
    </w:p>
    <w:p w:rsidR="008C2344" w:rsidRDefault="008C2344" w:rsidP="008C2344">
      <w:pPr>
        <w:pStyle w:val="ConsPlusCell"/>
        <w:jc w:val="both"/>
      </w:pPr>
    </w:p>
    <w:p w:rsidR="008C2344" w:rsidRPr="00C63DB4" w:rsidRDefault="008C2344" w:rsidP="00991F66">
      <w:pPr>
        <w:pStyle w:val="ConsPlusCell"/>
        <w:contextualSpacing/>
        <w:jc w:val="both"/>
        <w:rPr>
          <w:u w:val="single"/>
        </w:rPr>
      </w:pPr>
      <w:r w:rsidRPr="00C63DB4">
        <w:rPr>
          <w:u w:val="single"/>
        </w:rPr>
        <w:t xml:space="preserve">По </w:t>
      </w:r>
      <w:r w:rsidR="00C63DB4" w:rsidRPr="00C63DB4">
        <w:rPr>
          <w:u w:val="single"/>
        </w:rPr>
        <w:t>третьему</w:t>
      </w:r>
      <w:r w:rsidRPr="00C63DB4">
        <w:rPr>
          <w:u w:val="single"/>
        </w:rPr>
        <w:t xml:space="preserve"> вопросу:</w:t>
      </w:r>
    </w:p>
    <w:p w:rsidR="00991F66" w:rsidRPr="00991F66" w:rsidRDefault="008C2344" w:rsidP="00991F6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hAnsi="Times New Roman"/>
          <w:sz w:val="30"/>
          <w:szCs w:val="30"/>
        </w:rPr>
        <w:t xml:space="preserve">СЛУШАЛИ: Радченко Е.А., которая проинформировала, что </w:t>
      </w:r>
      <w:r w:rsidR="00991F66" w:rsidRPr="00991F66">
        <w:rPr>
          <w:rFonts w:ascii="Times New Roman" w:hAnsi="Times New Roman"/>
          <w:sz w:val="30"/>
          <w:szCs w:val="30"/>
        </w:rPr>
        <w:t>Могилевским областным комитетом природных ресурсов и охраны окружающей среды 9 апреля 2016 года проведена акция «</w:t>
      </w:r>
      <w:proofErr w:type="spellStart"/>
      <w:r w:rsidR="00991F66" w:rsidRPr="00991F66">
        <w:rPr>
          <w:rFonts w:ascii="Times New Roman" w:hAnsi="Times New Roman"/>
          <w:sz w:val="30"/>
          <w:szCs w:val="30"/>
        </w:rPr>
        <w:t>Зробім</w:t>
      </w:r>
      <w:proofErr w:type="spellEnd"/>
      <w:r w:rsidR="00991F66" w:rsidRPr="00991F66">
        <w:rPr>
          <w:rFonts w:ascii="Times New Roman" w:hAnsi="Times New Roman"/>
          <w:sz w:val="30"/>
          <w:szCs w:val="30"/>
        </w:rPr>
        <w:t xml:space="preserve">– 2016». Данная акция широко освещалась в средствах массовой информации, на сайте </w:t>
      </w:r>
      <w:proofErr w:type="spellStart"/>
      <w:r w:rsidR="00991F66" w:rsidRPr="00991F66">
        <w:rPr>
          <w:rFonts w:ascii="Times New Roman" w:hAnsi="Times New Roman"/>
          <w:sz w:val="30"/>
          <w:szCs w:val="30"/>
        </w:rPr>
        <w:t>облкомитета</w:t>
      </w:r>
      <w:proofErr w:type="spellEnd"/>
      <w:r w:rsidR="00991F66" w:rsidRPr="00991F66">
        <w:rPr>
          <w:rFonts w:ascii="Times New Roman" w:hAnsi="Times New Roman"/>
          <w:sz w:val="30"/>
          <w:szCs w:val="30"/>
        </w:rPr>
        <w:t>, облисполкома.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          В акции совместно с 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облкомитетом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приняли участие сотрудники Государственного учреждения «Могилевский областной центр по гидрометеорологии и мониторингу окружающей среды», Коммунального производственного унитарного предприятия «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Могилевзеленстрой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», Учреждения «Могилевская областная 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организационноя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структура» республиканского государственно-общественного объединения «Белорусское общество охотников и рыболовов», Общественного объединения «</w:t>
      </w:r>
      <w:proofErr w:type="spell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Экопроект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», студенты Государственного учреждения высшего профессионального образования «Белорусско-Российский университет». Были и неравнодушные жители, пожелавшие присоединиться к уборке.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          В ходе акции проведена уборка от мусора лесного массива, примыкающего к турбазе «Динамо» и д</w:t>
      </w:r>
      <w:proofErr w:type="gramStart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.Н</w:t>
      </w:r>
      <w:proofErr w:type="gram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>иколаевка-1. В уборке приняло участие 50 человек, в результате уборки с лесного массива вывезено около 4 тонн мусора. Работниками ГЛХУ «Могилевский лесхоз» в лесном массиве были размещены таблички с информацией о запрете выброса мусора и предусмотренной ответственности.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          В акции приняли участие представители областных и районных служб, организаций и индивидуальных предпринимателей, местного населения, а также учащиеся сельских и городских школ. 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В результате в акции приняло участие более 89 тыс. человек, задействовано более 380 единиц техники, собрано и вывезено более 4 м</w:t>
      </w:r>
      <w:r w:rsidRPr="00991F66">
        <w:rPr>
          <w:rFonts w:ascii="Times New Roman" w:hAnsi="Times New Roman"/>
          <w:sz w:val="30"/>
          <w:szCs w:val="30"/>
          <w:vertAlign w:val="superscript"/>
        </w:rPr>
        <w:t>3</w:t>
      </w:r>
      <w:r w:rsidRPr="00991F66">
        <w:rPr>
          <w:rFonts w:ascii="Times New Roman" w:hAnsi="Times New Roman"/>
          <w:sz w:val="30"/>
          <w:szCs w:val="30"/>
        </w:rPr>
        <w:t xml:space="preserve"> отходов. 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Так, например, во время проведения акции были очищены от мелкого бытового мусора и несанкционированных свалок отходов: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 xml:space="preserve">- полосы отвода автодорог </w:t>
      </w:r>
      <w:proofErr w:type="gramStart"/>
      <w:r w:rsidRPr="00991F66">
        <w:rPr>
          <w:rFonts w:ascii="Times New Roman" w:hAnsi="Times New Roman"/>
          <w:sz w:val="30"/>
          <w:szCs w:val="30"/>
        </w:rPr>
        <w:t>Горки-Орша</w:t>
      </w:r>
      <w:proofErr w:type="gramEnd"/>
      <w:r w:rsidRPr="00991F66">
        <w:rPr>
          <w:rFonts w:ascii="Times New Roman" w:hAnsi="Times New Roman"/>
          <w:sz w:val="30"/>
          <w:szCs w:val="30"/>
        </w:rPr>
        <w:t>, Горки-Мстиславль (</w:t>
      </w:r>
      <w:r w:rsidRPr="00991F66">
        <w:rPr>
          <w:rFonts w:ascii="Times New Roman" w:hAnsi="Times New Roman"/>
          <w:i/>
          <w:sz w:val="30"/>
          <w:szCs w:val="30"/>
        </w:rPr>
        <w:t>Горецкий район</w:t>
      </w:r>
      <w:r w:rsidRPr="00991F66">
        <w:rPr>
          <w:rFonts w:ascii="Times New Roman" w:hAnsi="Times New Roman"/>
          <w:sz w:val="30"/>
          <w:szCs w:val="30"/>
        </w:rPr>
        <w:t>), Могилев-Бобруйск (</w:t>
      </w:r>
      <w:r w:rsidRPr="00991F66">
        <w:rPr>
          <w:rFonts w:ascii="Times New Roman" w:hAnsi="Times New Roman"/>
          <w:i/>
          <w:sz w:val="30"/>
          <w:szCs w:val="30"/>
        </w:rPr>
        <w:t>Кировский район</w:t>
      </w:r>
      <w:r w:rsidRPr="00991F66">
        <w:rPr>
          <w:rFonts w:ascii="Times New Roman" w:hAnsi="Times New Roman"/>
          <w:sz w:val="30"/>
          <w:szCs w:val="30"/>
        </w:rPr>
        <w:t>) и др.;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- территории населенных пунктов;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 xml:space="preserve">- прибрежные полосы водных объектов рек </w:t>
      </w:r>
      <w:proofErr w:type="spellStart"/>
      <w:r w:rsidRPr="00991F66">
        <w:rPr>
          <w:rFonts w:ascii="Times New Roman" w:hAnsi="Times New Roman"/>
          <w:sz w:val="30"/>
          <w:szCs w:val="30"/>
        </w:rPr>
        <w:t>Сож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991F66">
        <w:rPr>
          <w:rFonts w:ascii="Times New Roman" w:hAnsi="Times New Roman"/>
          <w:sz w:val="30"/>
          <w:szCs w:val="30"/>
        </w:rPr>
        <w:t>Проня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в черте </w:t>
      </w:r>
      <w:proofErr w:type="spellStart"/>
      <w:r w:rsidRPr="00991F66">
        <w:rPr>
          <w:rFonts w:ascii="Times New Roman" w:hAnsi="Times New Roman"/>
          <w:sz w:val="30"/>
          <w:szCs w:val="30"/>
        </w:rPr>
        <w:t>г</w:t>
      </w:r>
      <w:proofErr w:type="gramStart"/>
      <w:r w:rsidRPr="00991F66">
        <w:rPr>
          <w:rFonts w:ascii="Times New Roman" w:hAnsi="Times New Roman"/>
          <w:sz w:val="30"/>
          <w:szCs w:val="30"/>
        </w:rPr>
        <w:t>.С</w:t>
      </w:r>
      <w:proofErr w:type="gramEnd"/>
      <w:r w:rsidRPr="00991F66">
        <w:rPr>
          <w:rFonts w:ascii="Times New Roman" w:hAnsi="Times New Roman"/>
          <w:sz w:val="30"/>
          <w:szCs w:val="30"/>
        </w:rPr>
        <w:t>лавгород</w:t>
      </w:r>
      <w:proofErr w:type="spellEnd"/>
      <w:r w:rsidRPr="00991F66">
        <w:rPr>
          <w:rFonts w:ascii="Times New Roman" w:hAnsi="Times New Roman"/>
          <w:sz w:val="30"/>
          <w:szCs w:val="30"/>
        </w:rPr>
        <w:t>, городского озера (</w:t>
      </w:r>
      <w:proofErr w:type="spellStart"/>
      <w:r w:rsidRPr="00991F66">
        <w:rPr>
          <w:rFonts w:ascii="Times New Roman" w:hAnsi="Times New Roman"/>
          <w:i/>
          <w:sz w:val="30"/>
          <w:szCs w:val="30"/>
        </w:rPr>
        <w:t>Славгородский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район</w:t>
      </w:r>
      <w:r w:rsidRPr="00991F66">
        <w:rPr>
          <w:rFonts w:ascii="Times New Roman" w:hAnsi="Times New Roman"/>
          <w:sz w:val="30"/>
          <w:szCs w:val="30"/>
        </w:rPr>
        <w:t>), водохранилища Чигиринское (</w:t>
      </w:r>
      <w:r w:rsidRPr="00991F66">
        <w:rPr>
          <w:rFonts w:ascii="Times New Roman" w:hAnsi="Times New Roman"/>
          <w:i/>
          <w:sz w:val="30"/>
          <w:szCs w:val="30"/>
        </w:rPr>
        <w:t>Кировский район</w:t>
      </w:r>
      <w:r w:rsidRPr="00991F66">
        <w:rPr>
          <w:rFonts w:ascii="Times New Roman" w:hAnsi="Times New Roman"/>
          <w:sz w:val="30"/>
          <w:szCs w:val="30"/>
        </w:rPr>
        <w:t xml:space="preserve">),  </w:t>
      </w:r>
      <w:proofErr w:type="spellStart"/>
      <w:r w:rsidRPr="00991F66">
        <w:rPr>
          <w:rFonts w:ascii="Times New Roman" w:hAnsi="Times New Roman"/>
          <w:sz w:val="30"/>
          <w:szCs w:val="30"/>
        </w:rPr>
        <w:t>р.Днепр</w:t>
      </w:r>
      <w:proofErr w:type="spellEnd"/>
      <w:r w:rsidRPr="00991F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91F66">
        <w:rPr>
          <w:rFonts w:ascii="Times New Roman" w:hAnsi="Times New Roman"/>
          <w:sz w:val="30"/>
          <w:szCs w:val="30"/>
        </w:rPr>
        <w:t xml:space="preserve">в границах </w:t>
      </w:r>
      <w:proofErr w:type="spellStart"/>
      <w:r w:rsidRPr="00991F66">
        <w:rPr>
          <w:rFonts w:ascii="Times New Roman" w:hAnsi="Times New Roman"/>
          <w:sz w:val="30"/>
          <w:szCs w:val="30"/>
        </w:rPr>
        <w:t>аг</w:t>
      </w:r>
      <w:proofErr w:type="spellEnd"/>
      <w:r w:rsidRPr="00991F66">
        <w:rPr>
          <w:rFonts w:ascii="Times New Roman" w:hAnsi="Times New Roman"/>
          <w:sz w:val="30"/>
          <w:szCs w:val="30"/>
        </w:rPr>
        <w:t>. Новый Быхов (</w:t>
      </w:r>
      <w:r w:rsidRPr="00991F66">
        <w:rPr>
          <w:rFonts w:ascii="Times New Roman" w:hAnsi="Times New Roman"/>
          <w:i/>
          <w:sz w:val="30"/>
          <w:szCs w:val="30"/>
        </w:rPr>
        <w:t>Быховский район</w:t>
      </w:r>
      <w:r w:rsidRPr="00991F66">
        <w:rPr>
          <w:rFonts w:ascii="Times New Roman" w:hAnsi="Times New Roman"/>
          <w:sz w:val="30"/>
          <w:szCs w:val="30"/>
        </w:rPr>
        <w:t xml:space="preserve">), городского озера в районе улицы </w:t>
      </w:r>
      <w:proofErr w:type="spellStart"/>
      <w:r w:rsidRPr="00991F66">
        <w:rPr>
          <w:rFonts w:ascii="Times New Roman" w:hAnsi="Times New Roman"/>
          <w:sz w:val="30"/>
          <w:szCs w:val="30"/>
        </w:rPr>
        <w:t>М.Горького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991F66">
        <w:rPr>
          <w:rFonts w:ascii="Times New Roman" w:hAnsi="Times New Roman"/>
          <w:i/>
          <w:sz w:val="30"/>
          <w:szCs w:val="30"/>
        </w:rPr>
        <w:t>Климовичский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район</w:t>
      </w:r>
      <w:r w:rsidRPr="00991F66">
        <w:rPr>
          <w:rFonts w:ascii="Times New Roman" w:hAnsi="Times New Roman"/>
          <w:sz w:val="30"/>
          <w:szCs w:val="30"/>
        </w:rPr>
        <w:t>);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991F66">
        <w:rPr>
          <w:rFonts w:ascii="Times New Roman" w:hAnsi="Times New Roman"/>
          <w:sz w:val="30"/>
          <w:szCs w:val="30"/>
        </w:rPr>
        <w:t>- участок леса вблизи г. Чаусы (</w:t>
      </w:r>
      <w:r w:rsidRPr="00991F66">
        <w:rPr>
          <w:rFonts w:ascii="Times New Roman" w:hAnsi="Times New Roman"/>
          <w:i/>
          <w:sz w:val="30"/>
          <w:szCs w:val="30"/>
        </w:rPr>
        <w:t xml:space="preserve">53 квартал </w:t>
      </w:r>
      <w:proofErr w:type="spellStart"/>
      <w:r w:rsidRPr="00991F66">
        <w:rPr>
          <w:rFonts w:ascii="Times New Roman" w:hAnsi="Times New Roman"/>
          <w:i/>
          <w:sz w:val="30"/>
          <w:szCs w:val="30"/>
        </w:rPr>
        <w:t>Мокрянского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лесничества ГЛХУ «Чаусский лесхоз»</w:t>
      </w:r>
      <w:r w:rsidRPr="00991F66">
        <w:rPr>
          <w:rFonts w:ascii="Times New Roman" w:hAnsi="Times New Roman"/>
          <w:sz w:val="30"/>
          <w:szCs w:val="30"/>
        </w:rPr>
        <w:t>) (</w:t>
      </w:r>
      <w:r w:rsidRPr="00991F66">
        <w:rPr>
          <w:rFonts w:ascii="Times New Roman" w:hAnsi="Times New Roman"/>
          <w:i/>
          <w:sz w:val="30"/>
          <w:szCs w:val="30"/>
        </w:rPr>
        <w:t>Чаусский район</w:t>
      </w:r>
      <w:r w:rsidRPr="00991F66">
        <w:rPr>
          <w:rFonts w:ascii="Times New Roman" w:hAnsi="Times New Roman"/>
          <w:sz w:val="30"/>
          <w:szCs w:val="30"/>
        </w:rPr>
        <w:t>), территория памятника природы республиканского значения «Дубрава Лютня» (</w:t>
      </w:r>
      <w:r w:rsidRPr="00991F66">
        <w:rPr>
          <w:rFonts w:ascii="Times New Roman" w:hAnsi="Times New Roman"/>
          <w:i/>
          <w:sz w:val="30"/>
          <w:szCs w:val="30"/>
        </w:rPr>
        <w:t>Мстиславский район</w:t>
      </w:r>
      <w:r w:rsidRPr="00991F66">
        <w:rPr>
          <w:rFonts w:ascii="Times New Roman" w:hAnsi="Times New Roman"/>
          <w:sz w:val="30"/>
          <w:szCs w:val="30"/>
        </w:rPr>
        <w:t xml:space="preserve">), территории лесных массивов в районах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Малашковичский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района»,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Барсуковский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сад-базовая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района»,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Полошковский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района», ГУО «УПК </w:t>
      </w:r>
      <w:proofErr w:type="spellStart"/>
      <w:r w:rsidRPr="00991F66">
        <w:rPr>
          <w:rFonts w:ascii="Times New Roman" w:hAnsi="Times New Roman"/>
          <w:sz w:val="30"/>
          <w:szCs w:val="30"/>
        </w:rPr>
        <w:t>Звенчатский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детский сад-средняя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</w:t>
      </w:r>
      <w:proofErr w:type="gramEnd"/>
      <w:r w:rsidRPr="00991F66">
        <w:rPr>
          <w:rFonts w:ascii="Times New Roman" w:hAnsi="Times New Roman"/>
          <w:sz w:val="30"/>
          <w:szCs w:val="30"/>
        </w:rPr>
        <w:t>», ГУО «</w:t>
      </w:r>
      <w:proofErr w:type="spellStart"/>
      <w:r w:rsidRPr="00991F66">
        <w:rPr>
          <w:rFonts w:ascii="Times New Roman" w:hAnsi="Times New Roman"/>
          <w:sz w:val="30"/>
          <w:szCs w:val="30"/>
        </w:rPr>
        <w:t>Тимоновская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средняя школа </w:t>
      </w:r>
      <w:proofErr w:type="spellStart"/>
      <w:r w:rsidRPr="00991F66">
        <w:rPr>
          <w:rFonts w:ascii="Times New Roman" w:hAnsi="Times New Roman"/>
          <w:sz w:val="30"/>
          <w:szCs w:val="30"/>
        </w:rPr>
        <w:t>Климовичского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района» и др. </w:t>
      </w:r>
      <w:proofErr w:type="gramStart"/>
      <w:r w:rsidRPr="00991F66">
        <w:rPr>
          <w:rFonts w:ascii="Times New Roman" w:hAnsi="Times New Roman"/>
          <w:sz w:val="30"/>
          <w:szCs w:val="30"/>
        </w:rPr>
        <w:t xml:space="preserve">( </w:t>
      </w:r>
      <w:proofErr w:type="spellStart"/>
      <w:proofErr w:type="gramEnd"/>
      <w:r w:rsidRPr="00991F66">
        <w:rPr>
          <w:rFonts w:ascii="Times New Roman" w:hAnsi="Times New Roman"/>
          <w:i/>
          <w:sz w:val="30"/>
          <w:szCs w:val="30"/>
        </w:rPr>
        <w:t>Климовичский</w:t>
      </w:r>
      <w:proofErr w:type="spellEnd"/>
      <w:r w:rsidRPr="00991F66">
        <w:rPr>
          <w:rFonts w:ascii="Times New Roman" w:hAnsi="Times New Roman"/>
          <w:i/>
          <w:sz w:val="30"/>
          <w:szCs w:val="30"/>
        </w:rPr>
        <w:t xml:space="preserve"> район</w:t>
      </w:r>
      <w:r w:rsidRPr="00991F66">
        <w:rPr>
          <w:rFonts w:ascii="Times New Roman" w:hAnsi="Times New Roman"/>
          <w:sz w:val="30"/>
          <w:szCs w:val="30"/>
        </w:rPr>
        <w:t>);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991F66">
        <w:rPr>
          <w:rFonts w:ascii="Times New Roman" w:hAnsi="Times New Roman"/>
          <w:sz w:val="30"/>
          <w:szCs w:val="30"/>
        </w:rPr>
        <w:t>- прилегающая территория к городским очистным сооружениям (</w:t>
      </w:r>
      <w:r w:rsidRPr="00991F66">
        <w:rPr>
          <w:rFonts w:ascii="Times New Roman" w:hAnsi="Times New Roman"/>
          <w:i/>
          <w:sz w:val="30"/>
          <w:szCs w:val="30"/>
        </w:rPr>
        <w:t>Краснопольский район</w:t>
      </w:r>
      <w:r w:rsidRPr="00991F66">
        <w:rPr>
          <w:rFonts w:ascii="Times New Roman" w:hAnsi="Times New Roman"/>
          <w:sz w:val="30"/>
          <w:szCs w:val="30"/>
        </w:rPr>
        <w:t>).</w:t>
      </w:r>
    </w:p>
    <w:p w:rsidR="00991F66" w:rsidRPr="00991F66" w:rsidRDefault="00991F66" w:rsidP="00991F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Радченко Е.А. проинформировала, что ф</w:t>
      </w:r>
      <w:r w:rsidRPr="00991F66">
        <w:rPr>
          <w:rFonts w:ascii="Times New Roman" w:hAnsi="Times New Roman"/>
          <w:sz w:val="30"/>
          <w:szCs w:val="30"/>
        </w:rPr>
        <w:t xml:space="preserve">инальная уборка в осенний период пройдет в 1 октября 2016 года. В ближайшие дни </w:t>
      </w:r>
      <w:proofErr w:type="spellStart"/>
      <w:r w:rsidRPr="00991F66">
        <w:rPr>
          <w:rFonts w:ascii="Times New Roman" w:hAnsi="Times New Roman"/>
          <w:sz w:val="30"/>
          <w:szCs w:val="30"/>
        </w:rPr>
        <w:t>облкомитет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направит письма на </w:t>
      </w:r>
      <w:proofErr w:type="spellStart"/>
      <w:r w:rsidRPr="00991F66">
        <w:rPr>
          <w:rFonts w:ascii="Times New Roman" w:hAnsi="Times New Roman"/>
          <w:sz w:val="30"/>
          <w:szCs w:val="30"/>
        </w:rPr>
        <w:t>горрайисполкомы</w:t>
      </w:r>
      <w:proofErr w:type="spellEnd"/>
      <w:r w:rsidRPr="00991F66">
        <w:rPr>
          <w:rFonts w:ascii="Times New Roman" w:hAnsi="Times New Roman"/>
          <w:sz w:val="30"/>
          <w:szCs w:val="30"/>
        </w:rPr>
        <w:t>, областные службы о данной акции.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91F66">
        <w:rPr>
          <w:rFonts w:ascii="Times New Roman" w:hAnsi="Times New Roman"/>
          <w:sz w:val="30"/>
          <w:szCs w:val="30"/>
        </w:rPr>
        <w:t xml:space="preserve">В настоящее время </w:t>
      </w:r>
      <w:proofErr w:type="spellStart"/>
      <w:r w:rsidRPr="00991F66">
        <w:rPr>
          <w:rFonts w:ascii="Times New Roman" w:hAnsi="Times New Roman"/>
          <w:sz w:val="30"/>
          <w:szCs w:val="30"/>
        </w:rPr>
        <w:t>облкомитет</w:t>
      </w:r>
      <w:proofErr w:type="spellEnd"/>
      <w:r w:rsidRPr="00991F66">
        <w:rPr>
          <w:rFonts w:ascii="Times New Roman" w:hAnsi="Times New Roman"/>
          <w:sz w:val="30"/>
          <w:szCs w:val="30"/>
        </w:rPr>
        <w:t xml:space="preserve"> определяется с местом проведения акции. После выбора места будут направлены письма-предложения </w:t>
      </w:r>
      <w:proofErr w:type="gramStart"/>
      <w:r w:rsidRPr="00991F66">
        <w:rPr>
          <w:rFonts w:ascii="Times New Roman" w:hAnsi="Times New Roman"/>
          <w:sz w:val="30"/>
          <w:szCs w:val="30"/>
        </w:rPr>
        <w:t>присоединиться</w:t>
      </w:r>
      <w:proofErr w:type="gramEnd"/>
      <w:r w:rsidRPr="00991F66">
        <w:rPr>
          <w:rFonts w:ascii="Times New Roman" w:hAnsi="Times New Roman"/>
          <w:sz w:val="30"/>
          <w:szCs w:val="30"/>
        </w:rPr>
        <w:t xml:space="preserve"> к акции близлежащим организациям и учебным заведениям. Кроме того информации об акции будет размещена в средствах массовой информации, на сайте </w:t>
      </w:r>
      <w:proofErr w:type="spellStart"/>
      <w:r w:rsidRPr="00991F66">
        <w:rPr>
          <w:rFonts w:ascii="Times New Roman" w:hAnsi="Times New Roman"/>
          <w:sz w:val="30"/>
          <w:szCs w:val="30"/>
        </w:rPr>
        <w:t>облкомитета</w:t>
      </w:r>
      <w:proofErr w:type="spellEnd"/>
      <w:r w:rsidRPr="00991F66">
        <w:rPr>
          <w:rFonts w:ascii="Times New Roman" w:hAnsi="Times New Roman"/>
          <w:sz w:val="30"/>
          <w:szCs w:val="30"/>
        </w:rPr>
        <w:t>.</w:t>
      </w:r>
    </w:p>
    <w:p w:rsidR="00991F66" w:rsidRPr="00991F66" w:rsidRDefault="00991F66" w:rsidP="00991F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C2344" w:rsidRDefault="008C2344" w:rsidP="008C2344">
      <w:pPr>
        <w:pStyle w:val="ConsPlusCell"/>
        <w:jc w:val="both"/>
      </w:pPr>
      <w:r>
        <w:t>РЕШИЛИ:</w:t>
      </w:r>
    </w:p>
    <w:p w:rsidR="008C2344" w:rsidRDefault="008C2344" w:rsidP="00991F66">
      <w:pPr>
        <w:pStyle w:val="ConsPlusCell"/>
        <w:numPr>
          <w:ilvl w:val="0"/>
          <w:numId w:val="24"/>
        </w:numPr>
        <w:jc w:val="both"/>
      </w:pPr>
      <w:r>
        <w:t>Принять информацию Радченко Е.А. к сведению</w:t>
      </w:r>
    </w:p>
    <w:p w:rsidR="00991F66" w:rsidRDefault="00991F66" w:rsidP="00991F66">
      <w:pPr>
        <w:pStyle w:val="ConsPlusCell"/>
        <w:jc w:val="both"/>
      </w:pPr>
    </w:p>
    <w:p w:rsidR="00991F66" w:rsidRDefault="00991F66" w:rsidP="00991F66">
      <w:pPr>
        <w:pStyle w:val="ConsPlusCell"/>
        <w:jc w:val="both"/>
      </w:pPr>
    </w:p>
    <w:p w:rsidR="008C2344" w:rsidRDefault="008C2344" w:rsidP="008C2344">
      <w:pPr>
        <w:pStyle w:val="ConsPlusCell"/>
        <w:jc w:val="both"/>
      </w:pPr>
    </w:p>
    <w:p w:rsidR="00C63DB4" w:rsidRPr="00D25AD8" w:rsidRDefault="00C63DB4" w:rsidP="00C828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четвертому</w:t>
      </w: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вопросу:</w:t>
      </w:r>
    </w:p>
    <w:p w:rsidR="00C828A0" w:rsidRDefault="00C63DB4" w:rsidP="00C828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25AD8">
        <w:rPr>
          <w:rFonts w:ascii="Times New Roman" w:hAnsi="Times New Roman"/>
          <w:sz w:val="30"/>
          <w:szCs w:val="30"/>
        </w:rPr>
        <w:t>СЛУШАЛИ: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Казинкова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С.Н., </w:t>
      </w:r>
      <w:proofErr w:type="gramStart"/>
      <w:r>
        <w:rPr>
          <w:rFonts w:ascii="Times New Roman" w:hAnsi="Times New Roman"/>
          <w:sz w:val="30"/>
          <w:szCs w:val="30"/>
        </w:rPr>
        <w:t>который</w:t>
      </w:r>
      <w:proofErr w:type="gramEnd"/>
      <w:r>
        <w:rPr>
          <w:rFonts w:ascii="Times New Roman" w:hAnsi="Times New Roman"/>
          <w:sz w:val="30"/>
          <w:szCs w:val="30"/>
        </w:rPr>
        <w:t xml:space="preserve"> проинформировал</w:t>
      </w:r>
      <w:r w:rsidR="00C828A0">
        <w:rPr>
          <w:rFonts w:ascii="Times New Roman" w:hAnsi="Times New Roman"/>
          <w:sz w:val="30"/>
          <w:szCs w:val="30"/>
        </w:rPr>
        <w:t>, что с</w:t>
      </w:r>
      <w:r w:rsidR="00C828A0"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целью создания надлежащих условий для отдыха граждан в каждом районе Могилевской области решениями местных исполнительных комитетов определены места массового отдыха населения на водных объектах и закреплены за конкретными организациями (жилищно-коммунального хозяйства, лесниками, сельхозпредприятиями, арендаторами водных объектов).</w:t>
      </w:r>
    </w:p>
    <w:p w:rsidR="00C828A0" w:rsidRPr="00C828A0" w:rsidRDefault="00C828A0" w:rsidP="00C828A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В</w:t>
      </w: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 Могилевской области определено 101 место отдыха на озерах, водохранилищах и реках, которые закреплены за организациями области. </w:t>
      </w:r>
    </w:p>
    <w:p w:rsidR="00C828A0" w:rsidRPr="00C828A0" w:rsidRDefault="00C828A0" w:rsidP="00C828A0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В этих местах отдыха выполнены  следующие  мероприятия: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- установлено 362 контейнера и  143 урны для сбора отходов;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-  оборудовано 114 общественных туалетов;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- обустроено 85 стоянок для автотранспорта.</w:t>
      </w:r>
    </w:p>
    <w:p w:rsidR="00C828A0" w:rsidRPr="00C828A0" w:rsidRDefault="00C828A0" w:rsidP="00C828A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На балансе или обслуживании предприятий жилищно-коммунального хозяйства Могилевской области находится 49  мест массового отдыха населения у воды.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принятия мер по предупреждению природоохранных нарушений  (стоянка автотранспорта на расстоянии менее </w:t>
      </w:r>
      <w:smartTag w:uri="urn:schemas-microsoft-com:office:smarttags" w:element="metricconverter">
        <w:smartTagPr>
          <w:attr w:name="ProductID" w:val="30 метров"/>
        </w:smartTagPr>
        <w:r w:rsidRPr="00C828A0">
          <w:rPr>
            <w:rFonts w:ascii="Times New Roman" w:eastAsia="Times New Roman" w:hAnsi="Times New Roman"/>
            <w:sz w:val="30"/>
            <w:szCs w:val="30"/>
            <w:lang w:eastAsia="ru-RU"/>
          </w:rPr>
          <w:t>30 метров</w:t>
        </w:r>
      </w:smartTag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по горизонтали от береговой линии, мойка автотранспорта, размещение бытового мусора и т.д.)</w:t>
      </w:r>
      <w:r w:rsidRPr="00C828A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в местах массового отдыха населения в летний период были организованы рейды специалистов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горрайинспекций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природных ресурсов и охраны окружающей среды совместно со специалистами других заинтересованных служб (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госавтоинспекция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,   РОВД и др.).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Облкомитетом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разработан график совместных рейдов с областной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госавтоинспекцией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по местам отдыха на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р.р</w:t>
      </w: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.Д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непр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Лохва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. Результаты работы по </w:t>
      </w: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контролю за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соблюдением природоохранного законодательства в местах отдыха населения на водных объектах освещались в средствах массовой информации.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По состоянию на 01.09.2016 года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горрайинспекциями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 проведено 569 контрольных мероприятия по соблюдению природоохранного законодательства в  местах отдыха на водных объектах, в результате которых выявлено 179 нарушений, выдано 66 актов-предписаний, составлено 146 протоколов, наложено штрафов на сумму 2164,1  рублей. Основным выявляемым нарушением является стоянка автотранспорта на расстоянии менее 30 метров от береговой линии.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Наибольшее количество нарушений выявлено в следующих районах: составлено 57 протоколов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Бобруйской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инспекцией, 19 –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Круглянской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, 16 – Кричевской, 14 –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Славгородской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, 11 – Могилевской районной.</w:t>
      </w:r>
    </w:p>
    <w:p w:rsidR="00C828A0" w:rsidRPr="00C828A0" w:rsidRDefault="00C828A0" w:rsidP="00C828A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  <w:t xml:space="preserve">Также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Казинков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С.Н. отметил</w:t>
      </w: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, что в области проведен конкурс на лучшее обустройство места массового отдыха. Для участия в первом этапе республиканского конкурса на лучшее обустройство и содержание мест отдыха в границах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водоохранных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зон водных объектов (по Могилевской области) были предоставлены материалы по следующим объектам: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1. Пляж на Печерском водохранилище, г. Могилев (Коммунальное производственное унитарное предприятие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Могилевзеленстрой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») – 1 место;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2. «Озеро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Заозерское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» со стороны дер.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Кармановка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Белыничского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(ГЛХУ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Белыничский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лесхоз») – 2 место;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3. Городской пляж на реке Днепр, г. Могилев (Коммунальное производственное унитарное предприятие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Могилевзеленстрой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») – 3 место.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4. Зона отдыха у воды 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.К</w:t>
      </w:r>
      <w:proofErr w:type="gram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личева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Кличевское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 УКП «</w:t>
      </w:r>
      <w:proofErr w:type="spellStart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Жилкомхоз</w:t>
      </w:r>
      <w:proofErr w:type="spellEnd"/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 xml:space="preserve">») –4 место. </w:t>
      </w:r>
    </w:p>
    <w:p w:rsidR="00C828A0" w:rsidRPr="00C828A0" w:rsidRDefault="00C828A0" w:rsidP="00C82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28A0">
        <w:rPr>
          <w:rFonts w:ascii="Times New Roman" w:eastAsia="Times New Roman" w:hAnsi="Times New Roman"/>
          <w:sz w:val="30"/>
          <w:szCs w:val="30"/>
          <w:lang w:eastAsia="ru-RU"/>
        </w:rPr>
        <w:t>Во втором этапе по республике места никто не занял.</w:t>
      </w:r>
    </w:p>
    <w:p w:rsidR="00A161CC" w:rsidRDefault="00A161CC" w:rsidP="00C63D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828A0" w:rsidRPr="00C828A0" w:rsidRDefault="00C828A0" w:rsidP="00C82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828A0">
        <w:rPr>
          <w:rFonts w:ascii="Times New Roman" w:hAnsi="Times New Roman"/>
          <w:sz w:val="30"/>
          <w:szCs w:val="30"/>
        </w:rPr>
        <w:t>РЕШИЛИ:</w:t>
      </w:r>
    </w:p>
    <w:p w:rsidR="00C82442" w:rsidRDefault="00C828A0" w:rsidP="00C82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828A0">
        <w:rPr>
          <w:rFonts w:ascii="Times New Roman" w:hAnsi="Times New Roman"/>
          <w:sz w:val="30"/>
          <w:szCs w:val="30"/>
        </w:rPr>
        <w:t>1.</w:t>
      </w:r>
      <w:r w:rsidRPr="00C828A0">
        <w:rPr>
          <w:rFonts w:ascii="Times New Roman" w:hAnsi="Times New Roman"/>
          <w:sz w:val="30"/>
          <w:szCs w:val="30"/>
        </w:rPr>
        <w:tab/>
        <w:t xml:space="preserve">Принять информацию </w:t>
      </w:r>
      <w:proofErr w:type="spellStart"/>
      <w:r>
        <w:rPr>
          <w:rFonts w:ascii="Times New Roman" w:hAnsi="Times New Roman"/>
          <w:sz w:val="30"/>
          <w:szCs w:val="30"/>
        </w:rPr>
        <w:t>Казинкова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С.Н.</w:t>
      </w:r>
      <w:r w:rsidRPr="00C828A0">
        <w:rPr>
          <w:rFonts w:ascii="Times New Roman" w:hAnsi="Times New Roman"/>
          <w:sz w:val="30"/>
          <w:szCs w:val="30"/>
        </w:rPr>
        <w:t xml:space="preserve"> к сведению</w:t>
      </w:r>
    </w:p>
    <w:p w:rsidR="00C82442" w:rsidRDefault="00C82442" w:rsidP="00A161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94901" w:rsidRPr="00D25AD8" w:rsidRDefault="00694901" w:rsidP="00A161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D25AD8">
        <w:rPr>
          <w:rFonts w:ascii="Times New Roman" w:hAnsi="Times New Roman"/>
          <w:sz w:val="30"/>
          <w:szCs w:val="30"/>
        </w:rPr>
        <w:t>рисутствующие согласились с указанным выше предложением.</w:t>
      </w:r>
    </w:p>
    <w:p w:rsidR="00E872BA" w:rsidRPr="00973B13" w:rsidRDefault="00FA586F" w:rsidP="00A161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Дедков Н.Л.</w:t>
      </w:r>
      <w:r w:rsidR="00A161CC">
        <w:rPr>
          <w:rFonts w:ascii="Times New Roman" w:hAnsi="Times New Roman"/>
          <w:sz w:val="30"/>
          <w:szCs w:val="30"/>
        </w:rPr>
        <w:t>.</w:t>
      </w:r>
      <w:r w:rsidR="00E872BA">
        <w:rPr>
          <w:rFonts w:ascii="Times New Roman" w:hAnsi="Times New Roman"/>
          <w:sz w:val="30"/>
          <w:szCs w:val="30"/>
        </w:rPr>
        <w:t xml:space="preserve"> поблагодарил членов ОКЭС</w:t>
      </w:r>
      <w:r w:rsidR="00A53474">
        <w:rPr>
          <w:rFonts w:ascii="Times New Roman" w:hAnsi="Times New Roman"/>
          <w:sz w:val="30"/>
          <w:szCs w:val="30"/>
        </w:rPr>
        <w:t>.</w:t>
      </w:r>
      <w:r w:rsidR="00E872BA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700698" w:rsidRPr="00D25AD8" w:rsidTr="00C82442">
        <w:tc>
          <w:tcPr>
            <w:tcW w:w="5070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C82442" w:rsidP="00C8244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</w:t>
            </w:r>
            <w:r w:rsidR="00A57032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04EEC" w:rsidRPr="00D25AD8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A57032" w:rsidP="00C82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proofErr w:type="spellStart"/>
            <w:r w:rsidR="00C82442">
              <w:rPr>
                <w:rFonts w:ascii="Times New Roman" w:hAnsi="Times New Roman"/>
                <w:sz w:val="30"/>
                <w:szCs w:val="30"/>
              </w:rPr>
              <w:t>Н.Л.Дедков</w:t>
            </w:r>
            <w:proofErr w:type="spellEnd"/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1D3BC0">
      <w:headerReference w:type="even" r:id="rId9"/>
      <w:headerReference w:type="default" r:id="rId10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AF" w:rsidRDefault="00D040AF" w:rsidP="002941DD">
      <w:pPr>
        <w:spacing w:after="0" w:line="240" w:lineRule="auto"/>
      </w:pPr>
      <w:r>
        <w:separator/>
      </w:r>
    </w:p>
  </w:endnote>
  <w:endnote w:type="continuationSeparator" w:id="0">
    <w:p w:rsidR="00D040AF" w:rsidRDefault="00D040AF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AF" w:rsidRDefault="00D040AF" w:rsidP="002941DD">
      <w:pPr>
        <w:spacing w:after="0" w:line="240" w:lineRule="auto"/>
      </w:pPr>
      <w:r>
        <w:separator/>
      </w:r>
    </w:p>
  </w:footnote>
  <w:footnote w:type="continuationSeparator" w:id="0">
    <w:p w:rsidR="00D040AF" w:rsidRDefault="00D040AF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DEA">
      <w:rPr>
        <w:rStyle w:val="a8"/>
        <w:noProof/>
      </w:rPr>
      <w:t>2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1F1AA6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3"/>
  </w:num>
  <w:num w:numId="5">
    <w:abstractNumId w:val="12"/>
  </w:num>
  <w:num w:numId="6">
    <w:abstractNumId w:val="19"/>
  </w:num>
  <w:num w:numId="7">
    <w:abstractNumId w:val="11"/>
  </w:num>
  <w:num w:numId="8">
    <w:abstractNumId w:val="18"/>
  </w:num>
  <w:num w:numId="9">
    <w:abstractNumId w:val="14"/>
  </w:num>
  <w:num w:numId="10">
    <w:abstractNumId w:val="3"/>
  </w:num>
  <w:num w:numId="11">
    <w:abstractNumId w:val="5"/>
  </w:num>
  <w:num w:numId="12">
    <w:abstractNumId w:val="22"/>
  </w:num>
  <w:num w:numId="13">
    <w:abstractNumId w:val="9"/>
  </w:num>
  <w:num w:numId="14">
    <w:abstractNumId w:val="16"/>
  </w:num>
  <w:num w:numId="15">
    <w:abstractNumId w:val="0"/>
  </w:num>
  <w:num w:numId="16">
    <w:abstractNumId w:val="1"/>
  </w:num>
  <w:num w:numId="17">
    <w:abstractNumId w:val="20"/>
  </w:num>
  <w:num w:numId="18">
    <w:abstractNumId w:val="10"/>
  </w:num>
  <w:num w:numId="19">
    <w:abstractNumId w:val="8"/>
  </w:num>
  <w:num w:numId="20">
    <w:abstractNumId w:val="15"/>
  </w:num>
  <w:num w:numId="21">
    <w:abstractNumId w:val="4"/>
  </w:num>
  <w:num w:numId="22">
    <w:abstractNumId w:val="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E4E3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F2B"/>
    <w:rsid w:val="001E0221"/>
    <w:rsid w:val="001E1B24"/>
    <w:rsid w:val="001E2C0B"/>
    <w:rsid w:val="001E54D2"/>
    <w:rsid w:val="001E5735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D044B"/>
    <w:rsid w:val="003D05BF"/>
    <w:rsid w:val="003D140B"/>
    <w:rsid w:val="003D1838"/>
    <w:rsid w:val="003D1944"/>
    <w:rsid w:val="003D47E8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8085D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80B43"/>
    <w:rsid w:val="00882D9E"/>
    <w:rsid w:val="00883DFA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3AE5"/>
    <w:rsid w:val="008B5096"/>
    <w:rsid w:val="008C10A0"/>
    <w:rsid w:val="008C2344"/>
    <w:rsid w:val="008C4250"/>
    <w:rsid w:val="008C5014"/>
    <w:rsid w:val="008C5525"/>
    <w:rsid w:val="008D6091"/>
    <w:rsid w:val="008E1678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6539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E1204"/>
    <w:rsid w:val="00AE3311"/>
    <w:rsid w:val="00AE3BBD"/>
    <w:rsid w:val="00AE458E"/>
    <w:rsid w:val="00AE47F5"/>
    <w:rsid w:val="00AE5DC7"/>
    <w:rsid w:val="00AE725F"/>
    <w:rsid w:val="00AE7A5A"/>
    <w:rsid w:val="00AE7C05"/>
    <w:rsid w:val="00AF101C"/>
    <w:rsid w:val="00AF7D92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40AF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77E"/>
    <w:rsid w:val="00D52E6A"/>
    <w:rsid w:val="00D53040"/>
    <w:rsid w:val="00D5624F"/>
    <w:rsid w:val="00D65010"/>
    <w:rsid w:val="00D667B5"/>
    <w:rsid w:val="00D66C8C"/>
    <w:rsid w:val="00D70E17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5E89"/>
    <w:rsid w:val="00F76AFB"/>
    <w:rsid w:val="00F76E35"/>
    <w:rsid w:val="00F85A3C"/>
    <w:rsid w:val="00F86BF5"/>
    <w:rsid w:val="00F90890"/>
    <w:rsid w:val="00F951E6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semiHidden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semiHidden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55F73-AD67-4261-AE9A-8478DA15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Admin</cp:lastModifiedBy>
  <cp:revision>2</cp:revision>
  <cp:lastPrinted>2016-01-13T07:34:00Z</cp:lastPrinted>
  <dcterms:created xsi:type="dcterms:W3CDTF">2017-11-24T05:27:00Z</dcterms:created>
  <dcterms:modified xsi:type="dcterms:W3CDTF">2017-11-24T05:27:00Z</dcterms:modified>
</cp:coreProperties>
</file>